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06" w:rsidRPr="00FD3A46" w:rsidRDefault="00A42606" w:rsidP="00A23F80">
      <w:pPr>
        <w:jc w:val="center"/>
        <w:rPr>
          <w:rFonts w:ascii="宋体" w:eastAsia="宋体" w:hAnsi="宋体"/>
          <w:b/>
          <w:sz w:val="28"/>
          <w:szCs w:val="28"/>
        </w:rPr>
      </w:pPr>
    </w:p>
    <w:p w:rsidR="00A42606" w:rsidRPr="00FD3A46" w:rsidRDefault="00A42606" w:rsidP="00A23F80">
      <w:pPr>
        <w:jc w:val="center"/>
        <w:rPr>
          <w:rFonts w:ascii="宋体" w:eastAsia="宋体" w:hAnsi="宋体"/>
          <w:b/>
          <w:sz w:val="28"/>
          <w:szCs w:val="28"/>
        </w:rPr>
      </w:pPr>
    </w:p>
    <w:p w:rsidR="009126D7" w:rsidRPr="00FD3A46" w:rsidRDefault="009126D7" w:rsidP="00A23F80">
      <w:pPr>
        <w:jc w:val="center"/>
        <w:rPr>
          <w:rFonts w:ascii="宋体" w:eastAsia="宋体" w:hAnsi="宋体"/>
          <w:b/>
          <w:sz w:val="28"/>
          <w:szCs w:val="28"/>
        </w:rPr>
      </w:pPr>
      <w:r w:rsidRPr="00FD3A46">
        <w:rPr>
          <w:rFonts w:ascii="宋体" w:eastAsia="宋体" w:hAnsi="宋体" w:hint="eastAsia"/>
          <w:b/>
          <w:sz w:val="28"/>
          <w:szCs w:val="28"/>
        </w:rPr>
        <w:t>关于</w:t>
      </w:r>
      <w:r w:rsidR="00AF559F" w:rsidRPr="00FD3A46">
        <w:rPr>
          <w:rFonts w:ascii="宋体" w:eastAsia="宋体" w:hAnsi="宋体" w:hint="eastAsia"/>
          <w:b/>
          <w:sz w:val="28"/>
          <w:szCs w:val="28"/>
        </w:rPr>
        <w:t>渤海水业股份有限公司</w:t>
      </w:r>
    </w:p>
    <w:p w:rsidR="00D25798" w:rsidRPr="00FD3A46" w:rsidRDefault="00A23F80" w:rsidP="00A23F80">
      <w:pPr>
        <w:jc w:val="center"/>
        <w:rPr>
          <w:rFonts w:ascii="宋体" w:eastAsia="宋体" w:hAnsi="宋体"/>
          <w:b/>
          <w:sz w:val="28"/>
          <w:szCs w:val="28"/>
        </w:rPr>
      </w:pPr>
      <w:r w:rsidRPr="00FD3A46">
        <w:rPr>
          <w:rFonts w:ascii="宋体" w:eastAsia="宋体" w:hAnsi="宋体" w:hint="eastAsia"/>
          <w:b/>
          <w:sz w:val="28"/>
          <w:szCs w:val="28"/>
        </w:rPr>
        <w:t>募集资金存放与实际使用情况</w:t>
      </w:r>
      <w:r w:rsidRPr="00FD3A46">
        <w:rPr>
          <w:rFonts w:ascii="宋体" w:eastAsia="宋体" w:hAnsi="宋体" w:cs="Times New Roman" w:hint="eastAsia"/>
          <w:b/>
          <w:sz w:val="28"/>
          <w:szCs w:val="28"/>
        </w:rPr>
        <w:t>专项</w:t>
      </w:r>
      <w:r w:rsidRPr="00FD3A46">
        <w:rPr>
          <w:rFonts w:ascii="宋体" w:eastAsia="宋体" w:hAnsi="宋体" w:hint="eastAsia"/>
          <w:b/>
          <w:sz w:val="28"/>
          <w:szCs w:val="28"/>
        </w:rPr>
        <w:t>审核</w:t>
      </w:r>
      <w:r w:rsidRPr="00FD3A46">
        <w:rPr>
          <w:rFonts w:ascii="宋体" w:eastAsia="宋体" w:hAnsi="宋体" w:cs="Times New Roman" w:hint="eastAsia"/>
          <w:b/>
          <w:sz w:val="28"/>
          <w:szCs w:val="28"/>
        </w:rPr>
        <w:t>报告</w:t>
      </w:r>
    </w:p>
    <w:p w:rsidR="00B40D26" w:rsidRPr="00FD3A46" w:rsidRDefault="009C0D14" w:rsidP="009C0D14">
      <w:pPr>
        <w:jc w:val="right"/>
        <w:rPr>
          <w:rFonts w:ascii="宋体" w:eastAsia="宋体" w:hAnsi="宋体" w:cs="Times New Roman"/>
          <w:b/>
          <w:sz w:val="18"/>
          <w:szCs w:val="18"/>
        </w:rPr>
      </w:pPr>
      <w:r w:rsidRPr="00FD3A46">
        <w:rPr>
          <w:rFonts w:ascii="宋体" w:eastAsia="宋体" w:hAnsi="宋体" w:cs="Times New Roman" w:hint="eastAsia"/>
          <w:b/>
          <w:sz w:val="18"/>
          <w:szCs w:val="18"/>
        </w:rPr>
        <w:t>CAC证专字[2017]0</w:t>
      </w:r>
      <w:r w:rsidR="00D340AE" w:rsidRPr="00FD3A46">
        <w:rPr>
          <w:rFonts w:ascii="宋体" w:eastAsia="宋体" w:hAnsi="宋体" w:cs="Times New Roman" w:hint="eastAsia"/>
          <w:b/>
          <w:sz w:val="18"/>
          <w:szCs w:val="18"/>
        </w:rPr>
        <w:t>100</w:t>
      </w:r>
      <w:r w:rsidRPr="00FD3A46">
        <w:rPr>
          <w:rFonts w:ascii="宋体" w:eastAsia="宋体" w:hAnsi="宋体" w:cs="Times New Roman" w:hint="eastAsia"/>
          <w:b/>
          <w:sz w:val="18"/>
          <w:szCs w:val="18"/>
        </w:rPr>
        <w:t>号</w:t>
      </w:r>
    </w:p>
    <w:p w:rsidR="009C0D14" w:rsidRPr="00FD3A46" w:rsidRDefault="009C0D14" w:rsidP="009C0D14">
      <w:pPr>
        <w:jc w:val="right"/>
        <w:rPr>
          <w:rFonts w:ascii="宋体" w:eastAsia="宋体" w:hAnsi="宋体"/>
        </w:rPr>
      </w:pPr>
    </w:p>
    <w:p w:rsidR="00BC133D" w:rsidRPr="00FD3A46" w:rsidRDefault="00AF559F" w:rsidP="00B40D26">
      <w:pPr>
        <w:ind w:firstLine="0"/>
        <w:rPr>
          <w:rFonts w:ascii="宋体" w:eastAsia="宋体" w:hAnsi="宋体"/>
          <w:b/>
          <w:sz w:val="24"/>
          <w:szCs w:val="24"/>
        </w:rPr>
      </w:pPr>
      <w:r w:rsidRPr="00FD3A46">
        <w:rPr>
          <w:rFonts w:ascii="宋体" w:eastAsia="宋体" w:hAnsi="宋体" w:hint="eastAsia"/>
          <w:b/>
          <w:sz w:val="24"/>
          <w:szCs w:val="24"/>
        </w:rPr>
        <w:t>渤海水业股份有限公司</w:t>
      </w:r>
      <w:r w:rsidR="000D5732" w:rsidRPr="00FD3A46">
        <w:rPr>
          <w:rFonts w:ascii="宋体" w:eastAsia="宋体" w:hAnsi="宋体" w:hint="eastAsia"/>
          <w:b/>
          <w:sz w:val="24"/>
          <w:szCs w:val="24"/>
        </w:rPr>
        <w:t>全体股东</w:t>
      </w:r>
      <w:r w:rsidR="009126D7" w:rsidRPr="00FD3A46">
        <w:rPr>
          <w:rFonts w:ascii="宋体" w:eastAsia="宋体" w:hAnsi="宋体" w:hint="eastAsia"/>
          <w:b/>
          <w:sz w:val="24"/>
          <w:szCs w:val="24"/>
        </w:rPr>
        <w:t>：</w:t>
      </w:r>
    </w:p>
    <w:p w:rsidR="00BC133D" w:rsidRPr="00FD3A46" w:rsidRDefault="00BC133D" w:rsidP="00B40D26">
      <w:pPr>
        <w:rPr>
          <w:rFonts w:ascii="宋体" w:eastAsia="宋体" w:hAnsi="宋体"/>
          <w:sz w:val="24"/>
          <w:szCs w:val="24"/>
        </w:rPr>
      </w:pPr>
      <w:r w:rsidRPr="00FD3A46">
        <w:rPr>
          <w:rFonts w:ascii="宋体" w:eastAsia="宋体" w:hAnsi="宋体" w:hint="eastAsia"/>
          <w:sz w:val="24"/>
          <w:szCs w:val="24"/>
        </w:rPr>
        <w:t>我们接受委托，对</w:t>
      </w:r>
      <w:r w:rsidR="00AF559F" w:rsidRPr="00FD3A46">
        <w:rPr>
          <w:rFonts w:ascii="宋体" w:eastAsia="宋体" w:hAnsi="宋体" w:hint="eastAsia"/>
          <w:sz w:val="24"/>
          <w:szCs w:val="24"/>
        </w:rPr>
        <w:t>渤海水业股份有限公司</w:t>
      </w:r>
      <w:r w:rsidRPr="00FD3A46">
        <w:rPr>
          <w:rFonts w:ascii="宋体" w:eastAsia="宋体" w:hAnsi="宋体" w:hint="eastAsia"/>
          <w:sz w:val="24"/>
          <w:szCs w:val="24"/>
        </w:rPr>
        <w:t>（以下简称“贵公司”）</w:t>
      </w:r>
      <w:r w:rsidR="00B8377A" w:rsidRPr="00FD3A46">
        <w:rPr>
          <w:rFonts w:ascii="宋体" w:eastAsia="宋体" w:hAnsi="宋体" w:hint="eastAsia"/>
          <w:sz w:val="24"/>
          <w:szCs w:val="24"/>
        </w:rPr>
        <w:t>募集资金</w:t>
      </w:r>
      <w:r w:rsidR="00E72878" w:rsidRPr="00FD3A46">
        <w:rPr>
          <w:rFonts w:ascii="宋体" w:eastAsia="宋体" w:hAnsi="宋体" w:hint="eastAsia"/>
          <w:sz w:val="24"/>
          <w:szCs w:val="24"/>
        </w:rPr>
        <w:t>201</w:t>
      </w:r>
      <w:r w:rsidR="00307CFC" w:rsidRPr="00FD3A46">
        <w:rPr>
          <w:rFonts w:ascii="宋体" w:eastAsia="宋体" w:hAnsi="宋体" w:hint="eastAsia"/>
          <w:sz w:val="24"/>
          <w:szCs w:val="24"/>
        </w:rPr>
        <w:t>6</w:t>
      </w:r>
      <w:r w:rsidR="00E72878" w:rsidRPr="00FD3A46">
        <w:rPr>
          <w:rFonts w:ascii="宋体" w:eastAsia="宋体" w:hAnsi="宋体" w:hint="eastAsia"/>
          <w:sz w:val="24"/>
          <w:szCs w:val="24"/>
        </w:rPr>
        <w:t>年度</w:t>
      </w:r>
      <w:r w:rsidR="00B8377A" w:rsidRPr="00FD3A46">
        <w:rPr>
          <w:rFonts w:ascii="宋体" w:eastAsia="宋体" w:hAnsi="宋体" w:hint="eastAsia"/>
          <w:sz w:val="24"/>
          <w:szCs w:val="24"/>
        </w:rPr>
        <w:t>存放与实际使用情况进行了鉴证。贵公司的责任是提供真实、合法、完整的实物证据、原始书面材料、副本材料、口头证言以及我们认为必要的其他证据，编制《</w:t>
      </w:r>
      <w:r w:rsidR="00A42606" w:rsidRPr="00FD3A46">
        <w:rPr>
          <w:rFonts w:ascii="宋体" w:eastAsia="宋体" w:hAnsi="宋体" w:hint="eastAsia"/>
          <w:sz w:val="24"/>
          <w:szCs w:val="24"/>
        </w:rPr>
        <w:t>201</w:t>
      </w:r>
      <w:r w:rsidR="00307CFC" w:rsidRPr="00FD3A46">
        <w:rPr>
          <w:rFonts w:ascii="宋体" w:eastAsia="宋体" w:hAnsi="宋体" w:hint="eastAsia"/>
          <w:sz w:val="24"/>
          <w:szCs w:val="24"/>
        </w:rPr>
        <w:t>6</w:t>
      </w:r>
      <w:r w:rsidR="00A42606" w:rsidRPr="00FD3A46">
        <w:rPr>
          <w:rFonts w:ascii="宋体" w:eastAsia="宋体" w:hAnsi="宋体" w:hint="eastAsia"/>
          <w:sz w:val="24"/>
          <w:szCs w:val="24"/>
        </w:rPr>
        <w:t>年度</w:t>
      </w:r>
      <w:r w:rsidR="00B8377A" w:rsidRPr="00FD3A46">
        <w:rPr>
          <w:rFonts w:ascii="宋体" w:eastAsia="宋体" w:hAnsi="宋体" w:hint="eastAsia"/>
          <w:sz w:val="24"/>
          <w:szCs w:val="24"/>
        </w:rPr>
        <w:t>募集资金存放与实际使用情况</w:t>
      </w:r>
      <w:r w:rsidR="00A10B7F" w:rsidRPr="00FD3A46">
        <w:rPr>
          <w:rFonts w:ascii="宋体" w:eastAsia="宋体" w:hAnsi="宋体" w:hint="eastAsia"/>
          <w:sz w:val="24"/>
          <w:szCs w:val="24"/>
        </w:rPr>
        <w:t>专项说明</w:t>
      </w:r>
      <w:r w:rsidR="00B8377A" w:rsidRPr="00FD3A46">
        <w:rPr>
          <w:rFonts w:ascii="宋体" w:eastAsia="宋体" w:hAnsi="宋体" w:hint="eastAsia"/>
          <w:sz w:val="24"/>
          <w:szCs w:val="24"/>
        </w:rPr>
        <w:t>》并确保其真实、准确、完整，不存在虚假记载、误导性陈述或重大遗漏。我们的责任是在根据《中国注册会计师其他鉴证业务准则第3101号——历史财务信息审计或审阅以外的鉴证业务》实施鉴证工作的基础上提出专项鉴证结论。</w:t>
      </w:r>
    </w:p>
    <w:p w:rsidR="00B8377A" w:rsidRPr="00FD3A46" w:rsidRDefault="00B8377A" w:rsidP="00B40D26">
      <w:pPr>
        <w:rPr>
          <w:rFonts w:ascii="宋体" w:eastAsia="宋体" w:hAnsi="宋体"/>
          <w:sz w:val="24"/>
          <w:szCs w:val="24"/>
        </w:rPr>
      </w:pPr>
      <w:r w:rsidRPr="00FD3A46">
        <w:rPr>
          <w:rFonts w:ascii="宋体" w:eastAsia="宋体" w:hAnsi="宋体" w:hint="eastAsia"/>
          <w:sz w:val="24"/>
          <w:szCs w:val="24"/>
        </w:rPr>
        <w:t>本专项鉴证报告系根据《</w:t>
      </w:r>
      <w:r w:rsidR="000D1117" w:rsidRPr="00FD3A46">
        <w:rPr>
          <w:rFonts w:ascii="宋体" w:eastAsia="宋体" w:hAnsi="宋体" w:hint="eastAsia"/>
          <w:sz w:val="24"/>
          <w:szCs w:val="24"/>
        </w:rPr>
        <w:t>上市公司监管指引第2号——上市公司募集资金管理和使用的监管要求</w:t>
      </w:r>
      <w:r w:rsidRPr="00FD3A46">
        <w:rPr>
          <w:rFonts w:ascii="宋体" w:eastAsia="宋体" w:hAnsi="宋体" w:hint="eastAsia"/>
          <w:sz w:val="24"/>
          <w:szCs w:val="24"/>
        </w:rPr>
        <w:t>》</w:t>
      </w:r>
      <w:r w:rsidR="00872390" w:rsidRPr="00FD3A46">
        <w:rPr>
          <w:rFonts w:ascii="宋体" w:eastAsia="宋体" w:hAnsi="宋体" w:hint="eastAsia"/>
          <w:sz w:val="24"/>
          <w:szCs w:val="24"/>
        </w:rPr>
        <w:t>、《深圳证券交易所主板上市公司规范运作指引》</w:t>
      </w:r>
      <w:r w:rsidRPr="00FD3A46">
        <w:rPr>
          <w:rFonts w:ascii="宋体" w:eastAsia="宋体" w:hAnsi="宋体" w:hint="eastAsia"/>
          <w:sz w:val="24"/>
          <w:szCs w:val="24"/>
        </w:rPr>
        <w:t>的要求出具。我们按照《中国注册会计师其他鉴证业务准则第3101号——历史财务信息审计或审阅以外的鉴证业务》的规定执行了鉴证业务。该准则要求我们计划和实施鉴证工作，以对</w:t>
      </w:r>
      <w:r w:rsidR="00A10B7F" w:rsidRPr="00FD3A46">
        <w:rPr>
          <w:rFonts w:ascii="宋体" w:eastAsia="宋体" w:hAnsi="宋体" w:hint="eastAsia"/>
          <w:sz w:val="24"/>
          <w:szCs w:val="24"/>
        </w:rPr>
        <w:t>专项说明</w:t>
      </w:r>
      <w:r w:rsidRPr="00FD3A46">
        <w:rPr>
          <w:rFonts w:ascii="宋体" w:eastAsia="宋体" w:hAnsi="宋体" w:hint="eastAsia"/>
          <w:sz w:val="24"/>
          <w:szCs w:val="24"/>
        </w:rPr>
        <w:t>是否不存在重大错报获取合理保证。在鉴证过程中，我们实施了包括了解、抽查、核对以及我们认为必要的其他程序。我们相信，我们的鉴证工作为发表意见提供了合理的基础。</w:t>
      </w:r>
    </w:p>
    <w:p w:rsidR="00CE46E7" w:rsidRPr="00FD3A46" w:rsidRDefault="00B8377A" w:rsidP="00B40D26">
      <w:pPr>
        <w:rPr>
          <w:rFonts w:ascii="宋体" w:eastAsia="宋体" w:hAnsi="宋体"/>
          <w:sz w:val="24"/>
          <w:szCs w:val="24"/>
        </w:rPr>
      </w:pPr>
      <w:r w:rsidRPr="00FD3A46">
        <w:rPr>
          <w:rFonts w:ascii="宋体" w:eastAsia="宋体" w:hAnsi="宋体" w:hint="eastAsia"/>
          <w:sz w:val="24"/>
          <w:szCs w:val="24"/>
        </w:rPr>
        <w:t>我们认为，后附的募集资金存放与实际使用情况</w:t>
      </w:r>
      <w:r w:rsidR="00A10B7F" w:rsidRPr="00FD3A46">
        <w:rPr>
          <w:rFonts w:ascii="宋体" w:eastAsia="宋体" w:hAnsi="宋体" w:hint="eastAsia"/>
          <w:sz w:val="24"/>
          <w:szCs w:val="24"/>
        </w:rPr>
        <w:t>专项说明</w:t>
      </w:r>
      <w:r w:rsidRPr="00FD3A46">
        <w:rPr>
          <w:rFonts w:ascii="宋体" w:eastAsia="宋体" w:hAnsi="宋体" w:hint="eastAsia"/>
          <w:sz w:val="24"/>
          <w:szCs w:val="24"/>
        </w:rPr>
        <w:t>已按照《</w:t>
      </w:r>
      <w:r w:rsidR="000D1117" w:rsidRPr="00FD3A46">
        <w:rPr>
          <w:rFonts w:ascii="宋体" w:eastAsia="宋体" w:hAnsi="宋体" w:hint="eastAsia"/>
          <w:sz w:val="24"/>
          <w:szCs w:val="24"/>
        </w:rPr>
        <w:t>上市公司监管指引第2号——上市公司募集资金管理和使用的监管要求</w:t>
      </w:r>
      <w:r w:rsidRPr="00FD3A46">
        <w:rPr>
          <w:rFonts w:ascii="宋体" w:eastAsia="宋体" w:hAnsi="宋体" w:hint="eastAsia"/>
          <w:sz w:val="24"/>
          <w:szCs w:val="24"/>
        </w:rPr>
        <w:t>》</w:t>
      </w:r>
      <w:r w:rsidR="00872390" w:rsidRPr="00FD3A46">
        <w:rPr>
          <w:rFonts w:ascii="宋体" w:eastAsia="宋体" w:hAnsi="宋体" w:hint="eastAsia"/>
          <w:sz w:val="24"/>
          <w:szCs w:val="24"/>
        </w:rPr>
        <w:t>、《深圳证券交易所主板上市公司规范运作指引》</w:t>
      </w:r>
      <w:r w:rsidRPr="00FD3A46">
        <w:rPr>
          <w:rFonts w:ascii="宋体" w:eastAsia="宋体" w:hAnsi="宋体" w:hint="eastAsia"/>
          <w:sz w:val="24"/>
          <w:szCs w:val="24"/>
        </w:rPr>
        <w:t>的规定编制，</w:t>
      </w:r>
      <w:r w:rsidR="00B40D26" w:rsidRPr="00FD3A46">
        <w:rPr>
          <w:rFonts w:ascii="宋体" w:eastAsia="宋体" w:hAnsi="宋体" w:hint="eastAsia"/>
          <w:sz w:val="24"/>
          <w:szCs w:val="24"/>
        </w:rPr>
        <w:t>在所有重大方面反</w:t>
      </w:r>
      <w:r w:rsidR="00A42606" w:rsidRPr="00FD3A46">
        <w:rPr>
          <w:rFonts w:ascii="宋体" w:eastAsia="宋体" w:hAnsi="宋体" w:hint="eastAsia"/>
          <w:sz w:val="24"/>
          <w:szCs w:val="24"/>
        </w:rPr>
        <w:t>映</w:t>
      </w:r>
      <w:r w:rsidR="00B40D26" w:rsidRPr="00FD3A46">
        <w:rPr>
          <w:rFonts w:ascii="宋体" w:eastAsia="宋体" w:hAnsi="宋体" w:hint="eastAsia"/>
          <w:sz w:val="24"/>
          <w:szCs w:val="24"/>
        </w:rPr>
        <w:t>贵公司募集资金201</w:t>
      </w:r>
      <w:r w:rsidR="00307CFC" w:rsidRPr="00FD3A46">
        <w:rPr>
          <w:rFonts w:ascii="宋体" w:eastAsia="宋体" w:hAnsi="宋体" w:hint="eastAsia"/>
          <w:sz w:val="24"/>
          <w:szCs w:val="24"/>
        </w:rPr>
        <w:t>6</w:t>
      </w:r>
      <w:r w:rsidR="00B40D26" w:rsidRPr="00FD3A46">
        <w:rPr>
          <w:rFonts w:ascii="宋体" w:eastAsia="宋体" w:hAnsi="宋体" w:hint="eastAsia"/>
          <w:sz w:val="24"/>
          <w:szCs w:val="24"/>
        </w:rPr>
        <w:t>年度存放与实际使用情况</w:t>
      </w:r>
      <w:r w:rsidR="00CE46E7" w:rsidRPr="00FD3A46">
        <w:rPr>
          <w:rFonts w:ascii="宋体" w:eastAsia="宋体" w:hAnsi="宋体" w:hint="eastAsia"/>
          <w:sz w:val="24"/>
          <w:szCs w:val="24"/>
        </w:rPr>
        <w:t>。</w:t>
      </w:r>
    </w:p>
    <w:p w:rsidR="00B40D26" w:rsidRPr="00FD3A46" w:rsidRDefault="00B40D26" w:rsidP="00B40D26">
      <w:pPr>
        <w:rPr>
          <w:rFonts w:ascii="宋体" w:eastAsia="宋体" w:hAnsi="宋体"/>
          <w:sz w:val="24"/>
          <w:szCs w:val="24"/>
        </w:rPr>
      </w:pPr>
    </w:p>
    <w:p w:rsidR="000E0AB9" w:rsidRPr="00FD3A46" w:rsidRDefault="000E0AB9" w:rsidP="00E72878">
      <w:pPr>
        <w:jc w:val="left"/>
        <w:rPr>
          <w:rFonts w:ascii="宋体" w:eastAsia="宋体" w:hAnsi="宋体"/>
          <w:sz w:val="24"/>
          <w:szCs w:val="24"/>
        </w:rPr>
      </w:pPr>
    </w:p>
    <w:p w:rsidR="000E0AB9" w:rsidRPr="00FD3A46" w:rsidRDefault="000E0AB9" w:rsidP="00E72878">
      <w:pPr>
        <w:jc w:val="left"/>
        <w:rPr>
          <w:rFonts w:ascii="宋体" w:eastAsia="宋体" w:hAnsi="宋体"/>
          <w:sz w:val="24"/>
          <w:szCs w:val="24"/>
        </w:rPr>
      </w:pPr>
    </w:p>
    <w:p w:rsidR="00E72878" w:rsidRPr="00FD3A46" w:rsidRDefault="00E72878" w:rsidP="00E72878">
      <w:pPr>
        <w:jc w:val="left"/>
        <w:rPr>
          <w:rFonts w:ascii="宋体" w:eastAsia="宋体" w:hAnsi="宋体"/>
          <w:sz w:val="24"/>
          <w:szCs w:val="24"/>
        </w:rPr>
      </w:pPr>
      <w:r w:rsidRPr="00FD3A46">
        <w:rPr>
          <w:rFonts w:ascii="宋体" w:eastAsia="宋体" w:hAnsi="宋体" w:hint="eastAsia"/>
          <w:sz w:val="24"/>
          <w:szCs w:val="24"/>
        </w:rPr>
        <w:lastRenderedPageBreak/>
        <w:t>附件</w:t>
      </w:r>
      <w:r w:rsidR="00A42606" w:rsidRPr="00FD3A46">
        <w:rPr>
          <w:rFonts w:ascii="宋体" w:eastAsia="宋体" w:hAnsi="宋体" w:hint="eastAsia"/>
          <w:sz w:val="24"/>
          <w:szCs w:val="24"/>
        </w:rPr>
        <w:t>1、201</w:t>
      </w:r>
      <w:r w:rsidR="00307CFC" w:rsidRPr="00FD3A46">
        <w:rPr>
          <w:rFonts w:ascii="宋体" w:eastAsia="宋体" w:hAnsi="宋体" w:hint="eastAsia"/>
          <w:sz w:val="24"/>
          <w:szCs w:val="24"/>
        </w:rPr>
        <w:t>6</w:t>
      </w:r>
      <w:r w:rsidR="00A42606" w:rsidRPr="00FD3A46">
        <w:rPr>
          <w:rFonts w:ascii="宋体" w:eastAsia="宋体" w:hAnsi="宋体" w:hint="eastAsia"/>
          <w:sz w:val="24"/>
          <w:szCs w:val="24"/>
        </w:rPr>
        <w:t>年度</w:t>
      </w:r>
      <w:r w:rsidRPr="00FD3A46">
        <w:rPr>
          <w:rFonts w:ascii="宋体" w:eastAsia="宋体" w:hAnsi="宋体" w:hint="eastAsia"/>
          <w:sz w:val="24"/>
          <w:szCs w:val="24"/>
        </w:rPr>
        <w:t>募集资金存放与实际使用情况</w:t>
      </w:r>
      <w:r w:rsidR="00A10B7F" w:rsidRPr="00FD3A46">
        <w:rPr>
          <w:rFonts w:ascii="宋体" w:eastAsia="宋体" w:hAnsi="宋体" w:hint="eastAsia"/>
          <w:sz w:val="24"/>
          <w:szCs w:val="24"/>
        </w:rPr>
        <w:t>专项说明</w:t>
      </w:r>
    </w:p>
    <w:p w:rsidR="00B40D26" w:rsidRPr="00FD3A46" w:rsidRDefault="00A42606" w:rsidP="00B40D26">
      <w:pPr>
        <w:rPr>
          <w:rFonts w:ascii="宋体" w:eastAsia="宋体" w:hAnsi="宋体"/>
          <w:sz w:val="24"/>
          <w:szCs w:val="24"/>
        </w:rPr>
      </w:pPr>
      <w:r w:rsidRPr="00FD3A46">
        <w:rPr>
          <w:rFonts w:ascii="宋体" w:eastAsia="宋体" w:hAnsi="宋体" w:hint="eastAsia"/>
          <w:sz w:val="24"/>
          <w:szCs w:val="24"/>
        </w:rPr>
        <w:t xml:space="preserve">     2、募集资金使用情况对照表</w:t>
      </w:r>
    </w:p>
    <w:p w:rsidR="00B40D26" w:rsidRPr="00FD3A46" w:rsidRDefault="00B40D26" w:rsidP="00B40D26">
      <w:pPr>
        <w:rPr>
          <w:rFonts w:ascii="宋体" w:eastAsia="宋体" w:hAnsi="宋体"/>
          <w:sz w:val="24"/>
          <w:szCs w:val="24"/>
        </w:rPr>
      </w:pPr>
    </w:p>
    <w:p w:rsidR="0035083B" w:rsidRPr="00FD3A46" w:rsidRDefault="0035083B" w:rsidP="00B40D26">
      <w:pPr>
        <w:rPr>
          <w:rFonts w:ascii="宋体" w:eastAsia="宋体" w:hAnsi="宋体"/>
          <w:sz w:val="24"/>
          <w:szCs w:val="24"/>
        </w:rPr>
      </w:pPr>
    </w:p>
    <w:p w:rsidR="0035083B" w:rsidRPr="00FD3A46" w:rsidRDefault="0035083B" w:rsidP="00B40D26">
      <w:pPr>
        <w:rPr>
          <w:rFonts w:ascii="宋体" w:eastAsia="宋体" w:hAnsi="宋体"/>
          <w:sz w:val="24"/>
          <w:szCs w:val="24"/>
        </w:rPr>
      </w:pPr>
    </w:p>
    <w:p w:rsidR="0035083B" w:rsidRPr="00FD3A46" w:rsidRDefault="0035083B" w:rsidP="00B40D26">
      <w:pPr>
        <w:rPr>
          <w:rFonts w:ascii="宋体" w:eastAsia="宋体" w:hAnsi="宋体"/>
          <w:sz w:val="24"/>
          <w:szCs w:val="24"/>
        </w:rPr>
      </w:pPr>
    </w:p>
    <w:p w:rsidR="00B40D26" w:rsidRPr="00FD3A46" w:rsidRDefault="00B40D26" w:rsidP="00B40D26">
      <w:pPr>
        <w:rPr>
          <w:rFonts w:ascii="宋体" w:eastAsia="宋体" w:hAnsi="宋体"/>
          <w:sz w:val="24"/>
          <w:szCs w:val="24"/>
        </w:rPr>
      </w:pPr>
    </w:p>
    <w:p w:rsidR="00B40D26" w:rsidRPr="00FD3A46" w:rsidRDefault="00B40D26" w:rsidP="00B40D26">
      <w:pPr>
        <w:rPr>
          <w:rFonts w:ascii="宋体" w:eastAsia="宋体" w:hAnsi="宋体"/>
          <w:sz w:val="24"/>
          <w:szCs w:val="24"/>
        </w:rPr>
      </w:pPr>
    </w:p>
    <w:p w:rsidR="002B1355" w:rsidRPr="00FD3A46" w:rsidRDefault="002B1355" w:rsidP="00B40D26">
      <w:pPr>
        <w:rPr>
          <w:rFonts w:ascii="宋体" w:eastAsia="宋体" w:hAnsi="宋体"/>
          <w:sz w:val="24"/>
          <w:szCs w:val="24"/>
        </w:rPr>
      </w:pPr>
    </w:p>
    <w:p w:rsidR="002B1355" w:rsidRPr="00FD3A46" w:rsidRDefault="002B1355" w:rsidP="00B40D26">
      <w:pPr>
        <w:rPr>
          <w:rFonts w:ascii="宋体" w:eastAsia="宋体" w:hAnsi="宋体"/>
          <w:sz w:val="24"/>
          <w:szCs w:val="24"/>
        </w:rPr>
      </w:pPr>
    </w:p>
    <w:p w:rsidR="002B1355" w:rsidRPr="00FD3A46" w:rsidRDefault="002B1355" w:rsidP="00B40D26">
      <w:pPr>
        <w:rPr>
          <w:rFonts w:ascii="宋体" w:eastAsia="宋体" w:hAnsi="宋体"/>
          <w:sz w:val="24"/>
          <w:szCs w:val="24"/>
        </w:rPr>
      </w:pPr>
    </w:p>
    <w:p w:rsidR="002B1355" w:rsidRPr="00FD3A46" w:rsidRDefault="002B1355" w:rsidP="00B40D26">
      <w:pPr>
        <w:rPr>
          <w:rFonts w:ascii="宋体" w:eastAsia="宋体" w:hAnsi="宋体"/>
          <w:sz w:val="24"/>
          <w:szCs w:val="24"/>
        </w:rPr>
      </w:pPr>
    </w:p>
    <w:tbl>
      <w:tblPr>
        <w:tblW w:w="9222" w:type="dxa"/>
        <w:tblInd w:w="-459" w:type="dxa"/>
        <w:tblLook w:val="01E0"/>
      </w:tblPr>
      <w:tblGrid>
        <w:gridCol w:w="5670"/>
        <w:gridCol w:w="426"/>
        <w:gridCol w:w="3126"/>
      </w:tblGrid>
      <w:tr w:rsidR="00B40D26" w:rsidRPr="00FD3A46" w:rsidTr="00E72878">
        <w:trPr>
          <w:trHeight w:val="1242"/>
        </w:trPr>
        <w:tc>
          <w:tcPr>
            <w:tcW w:w="5670" w:type="dxa"/>
            <w:vAlign w:val="center"/>
          </w:tcPr>
          <w:p w:rsidR="00B40D26" w:rsidRPr="00FD3A46" w:rsidRDefault="00B40D26" w:rsidP="00721661">
            <w:pPr>
              <w:rPr>
                <w:rFonts w:ascii="宋体" w:eastAsia="宋体" w:hAnsi="宋体" w:cs="Times New Roman"/>
                <w:sz w:val="24"/>
              </w:rPr>
            </w:pPr>
            <w:r w:rsidRPr="00FD3A46">
              <w:rPr>
                <w:rFonts w:ascii="宋体" w:eastAsia="宋体" w:hAnsi="宋体" w:cs="Times New Roman" w:hint="eastAsia"/>
                <w:sz w:val="24"/>
              </w:rPr>
              <w:t>中审华会计师事务所（特殊普通合伙）</w:t>
            </w:r>
          </w:p>
          <w:p w:rsidR="00B40D26" w:rsidRPr="00FD3A46" w:rsidRDefault="00B40D26" w:rsidP="00721661">
            <w:pPr>
              <w:jc w:val="center"/>
              <w:rPr>
                <w:rFonts w:ascii="宋体" w:eastAsia="宋体" w:hAnsi="宋体" w:cs="Times New Roman"/>
                <w:sz w:val="24"/>
              </w:rPr>
            </w:pPr>
          </w:p>
        </w:tc>
        <w:tc>
          <w:tcPr>
            <w:tcW w:w="426" w:type="dxa"/>
          </w:tcPr>
          <w:p w:rsidR="00B40D26" w:rsidRPr="00FD3A46" w:rsidRDefault="00B40D26" w:rsidP="00721661">
            <w:pPr>
              <w:rPr>
                <w:rFonts w:ascii="宋体" w:eastAsia="宋体" w:hAnsi="宋体" w:cs="Times New Roman"/>
                <w:sz w:val="24"/>
              </w:rPr>
            </w:pPr>
          </w:p>
        </w:tc>
        <w:tc>
          <w:tcPr>
            <w:tcW w:w="3126" w:type="dxa"/>
          </w:tcPr>
          <w:p w:rsidR="00B40D26" w:rsidRPr="00FD3A46" w:rsidRDefault="00B40D26" w:rsidP="00721661">
            <w:pPr>
              <w:rPr>
                <w:rFonts w:ascii="宋体" w:eastAsia="宋体" w:hAnsi="宋体" w:cs="Times New Roman"/>
                <w:sz w:val="24"/>
              </w:rPr>
            </w:pPr>
          </w:p>
          <w:p w:rsidR="00B40D26" w:rsidRPr="00FD3A46" w:rsidRDefault="00B40D26" w:rsidP="002B1355">
            <w:pPr>
              <w:ind w:firstLine="0"/>
              <w:rPr>
                <w:rFonts w:ascii="宋体" w:eastAsia="宋体" w:hAnsi="宋体" w:cs="Times New Roman"/>
                <w:sz w:val="24"/>
              </w:rPr>
            </w:pPr>
            <w:r w:rsidRPr="00FD3A46">
              <w:rPr>
                <w:rFonts w:ascii="宋体" w:eastAsia="宋体" w:hAnsi="宋体" w:cs="Times New Roman" w:hint="eastAsia"/>
                <w:sz w:val="24"/>
              </w:rPr>
              <w:t>中国注册会计师：</w:t>
            </w:r>
            <w:r w:rsidR="00D21589">
              <w:rPr>
                <w:rFonts w:ascii="宋体" w:eastAsia="宋体" w:hAnsi="宋体" w:cs="Times New Roman" w:hint="eastAsia"/>
                <w:sz w:val="24"/>
              </w:rPr>
              <w:t>欧伟胜</w:t>
            </w:r>
          </w:p>
          <w:p w:rsidR="00B40D26" w:rsidRPr="00FD3A46" w:rsidRDefault="00B40D26" w:rsidP="00721661">
            <w:pPr>
              <w:rPr>
                <w:rFonts w:ascii="宋体" w:eastAsia="宋体" w:hAnsi="宋体" w:cs="Times New Roman"/>
                <w:sz w:val="24"/>
              </w:rPr>
            </w:pPr>
          </w:p>
          <w:p w:rsidR="00E72878" w:rsidRPr="00FD3A46" w:rsidRDefault="00E72878" w:rsidP="00721661">
            <w:pPr>
              <w:rPr>
                <w:rFonts w:ascii="宋体" w:eastAsia="宋体" w:hAnsi="宋体" w:cs="Times New Roman"/>
                <w:sz w:val="24"/>
              </w:rPr>
            </w:pPr>
          </w:p>
        </w:tc>
      </w:tr>
      <w:tr w:rsidR="00B40D26" w:rsidRPr="00FD3A46" w:rsidTr="00E72878">
        <w:trPr>
          <w:trHeight w:val="1073"/>
        </w:trPr>
        <w:tc>
          <w:tcPr>
            <w:tcW w:w="5670" w:type="dxa"/>
            <w:vAlign w:val="center"/>
          </w:tcPr>
          <w:p w:rsidR="00B40D26" w:rsidRPr="00FD3A46" w:rsidRDefault="00B40D26" w:rsidP="00721661">
            <w:pPr>
              <w:jc w:val="center"/>
              <w:rPr>
                <w:rFonts w:ascii="宋体" w:eastAsia="宋体" w:hAnsi="宋体" w:cs="Times New Roman"/>
                <w:sz w:val="24"/>
              </w:rPr>
            </w:pPr>
          </w:p>
          <w:p w:rsidR="00B40D26" w:rsidRPr="00FD3A46" w:rsidRDefault="00B40D26" w:rsidP="00721661">
            <w:pPr>
              <w:jc w:val="center"/>
              <w:rPr>
                <w:rFonts w:ascii="宋体" w:eastAsia="宋体" w:hAnsi="宋体" w:cs="Times New Roman"/>
                <w:sz w:val="24"/>
              </w:rPr>
            </w:pPr>
          </w:p>
          <w:p w:rsidR="00B40D26" w:rsidRPr="00FD3A46" w:rsidRDefault="00B40D26" w:rsidP="00721661">
            <w:pPr>
              <w:jc w:val="center"/>
              <w:rPr>
                <w:rFonts w:ascii="宋体" w:eastAsia="宋体" w:hAnsi="宋体" w:cs="Times New Roman"/>
                <w:sz w:val="24"/>
              </w:rPr>
            </w:pPr>
            <w:r w:rsidRPr="00FD3A46">
              <w:rPr>
                <w:rFonts w:ascii="宋体" w:eastAsia="宋体" w:hAnsi="宋体" w:cs="Times New Roman" w:hint="eastAsia"/>
                <w:sz w:val="24"/>
              </w:rPr>
              <w:t>中国 天津</w:t>
            </w:r>
          </w:p>
        </w:tc>
        <w:tc>
          <w:tcPr>
            <w:tcW w:w="426" w:type="dxa"/>
          </w:tcPr>
          <w:p w:rsidR="00B40D26" w:rsidRPr="00FD3A46" w:rsidRDefault="00B40D26" w:rsidP="00721661">
            <w:pPr>
              <w:rPr>
                <w:rFonts w:ascii="宋体" w:eastAsia="宋体" w:hAnsi="宋体" w:cs="Times New Roman"/>
                <w:sz w:val="24"/>
              </w:rPr>
            </w:pPr>
          </w:p>
        </w:tc>
        <w:tc>
          <w:tcPr>
            <w:tcW w:w="3126" w:type="dxa"/>
          </w:tcPr>
          <w:p w:rsidR="00B40D26" w:rsidRPr="00FD3A46" w:rsidRDefault="00B40D26" w:rsidP="002B1355">
            <w:pPr>
              <w:ind w:firstLine="0"/>
              <w:rPr>
                <w:rFonts w:ascii="宋体" w:eastAsia="宋体" w:hAnsi="宋体" w:cs="Times New Roman"/>
                <w:sz w:val="24"/>
              </w:rPr>
            </w:pPr>
            <w:r w:rsidRPr="00FD3A46">
              <w:rPr>
                <w:rFonts w:ascii="宋体" w:eastAsia="宋体" w:hAnsi="宋体" w:cs="Times New Roman" w:hint="eastAsia"/>
                <w:sz w:val="24"/>
              </w:rPr>
              <w:t>中国注册会计师：</w:t>
            </w:r>
            <w:r w:rsidR="00D21589">
              <w:rPr>
                <w:rFonts w:ascii="宋体" w:eastAsia="宋体" w:hAnsi="宋体" w:cs="Times New Roman" w:hint="eastAsia"/>
                <w:sz w:val="24"/>
              </w:rPr>
              <w:t>夏元清</w:t>
            </w:r>
          </w:p>
          <w:p w:rsidR="00B40D26" w:rsidRPr="00FD3A46" w:rsidRDefault="00B40D26" w:rsidP="00721661">
            <w:pPr>
              <w:rPr>
                <w:rFonts w:ascii="宋体" w:eastAsia="宋体" w:hAnsi="宋体" w:cs="Times New Roman"/>
                <w:sz w:val="24"/>
              </w:rPr>
            </w:pPr>
          </w:p>
          <w:p w:rsidR="00B40D26" w:rsidRPr="00FD3A46" w:rsidRDefault="00B40D26" w:rsidP="003B3837">
            <w:pPr>
              <w:ind w:firstLine="0"/>
              <w:rPr>
                <w:rFonts w:ascii="宋体" w:eastAsia="宋体" w:hAnsi="宋体" w:cs="Times New Roman"/>
                <w:sz w:val="24"/>
              </w:rPr>
            </w:pPr>
            <w:r w:rsidRPr="00FD3A46">
              <w:rPr>
                <w:rFonts w:ascii="宋体" w:eastAsia="宋体" w:hAnsi="宋体" w:cs="Times New Roman" w:hint="eastAsia"/>
                <w:sz w:val="24"/>
              </w:rPr>
              <w:t>201</w:t>
            </w:r>
            <w:r w:rsidR="00307CFC" w:rsidRPr="00FD3A46">
              <w:rPr>
                <w:rFonts w:ascii="宋体" w:eastAsia="宋体" w:hAnsi="宋体" w:cs="Times New Roman" w:hint="eastAsia"/>
                <w:sz w:val="24"/>
              </w:rPr>
              <w:t>7</w:t>
            </w:r>
            <w:r w:rsidRPr="00FD3A46">
              <w:rPr>
                <w:rFonts w:ascii="宋体" w:eastAsia="宋体" w:hAnsi="宋体" w:cs="Times New Roman" w:hint="eastAsia"/>
                <w:sz w:val="24"/>
              </w:rPr>
              <w:t>年</w:t>
            </w:r>
            <w:r w:rsidR="002975FC" w:rsidRPr="00FD3A46">
              <w:rPr>
                <w:rFonts w:ascii="宋体" w:eastAsia="宋体" w:hAnsi="宋体" w:cs="Times New Roman" w:hint="eastAsia"/>
                <w:sz w:val="24"/>
              </w:rPr>
              <w:t>3</w:t>
            </w:r>
            <w:r w:rsidRPr="00FD3A46">
              <w:rPr>
                <w:rFonts w:ascii="宋体" w:eastAsia="宋体" w:hAnsi="宋体" w:cs="Times New Roman" w:hint="eastAsia"/>
                <w:sz w:val="24"/>
              </w:rPr>
              <w:t>月</w:t>
            </w:r>
            <w:r w:rsidR="00A10B7F" w:rsidRPr="00FD3A46">
              <w:rPr>
                <w:rFonts w:ascii="宋体" w:eastAsia="宋体" w:hAnsi="宋体" w:cs="Times New Roman" w:hint="eastAsia"/>
                <w:sz w:val="24"/>
              </w:rPr>
              <w:t>2</w:t>
            </w:r>
            <w:r w:rsidR="00307CFC" w:rsidRPr="00FD3A46">
              <w:rPr>
                <w:rFonts w:ascii="宋体" w:eastAsia="宋体" w:hAnsi="宋体" w:cs="Times New Roman" w:hint="eastAsia"/>
                <w:sz w:val="24"/>
              </w:rPr>
              <w:t>0</w:t>
            </w:r>
            <w:r w:rsidRPr="00FD3A46">
              <w:rPr>
                <w:rFonts w:ascii="宋体" w:eastAsia="宋体" w:hAnsi="宋体" w:cs="Times New Roman" w:hint="eastAsia"/>
                <w:sz w:val="24"/>
              </w:rPr>
              <w:t>日</w:t>
            </w:r>
          </w:p>
        </w:tc>
      </w:tr>
    </w:tbl>
    <w:p w:rsidR="00816FA8" w:rsidRPr="00FD3A46" w:rsidRDefault="00816FA8" w:rsidP="00BC133D">
      <w:pPr>
        <w:rPr>
          <w:rFonts w:ascii="宋体" w:eastAsia="宋体" w:hAnsi="宋体"/>
          <w:sz w:val="24"/>
          <w:szCs w:val="24"/>
        </w:rPr>
      </w:pPr>
    </w:p>
    <w:p w:rsidR="00B8377A" w:rsidRPr="00FD3A46" w:rsidRDefault="00B8377A">
      <w:pPr>
        <w:widowControl/>
        <w:jc w:val="left"/>
        <w:rPr>
          <w:rFonts w:ascii="宋体" w:eastAsia="宋体" w:hAnsi="宋体"/>
          <w:b/>
          <w:sz w:val="24"/>
        </w:rPr>
      </w:pPr>
      <w:r w:rsidRPr="00FD3A46">
        <w:rPr>
          <w:rFonts w:ascii="宋体" w:eastAsia="宋体" w:hAnsi="宋体"/>
          <w:b/>
          <w:sz w:val="24"/>
        </w:rPr>
        <w:br w:type="page"/>
      </w:r>
    </w:p>
    <w:p w:rsidR="00B40D26" w:rsidRPr="00FD3A46" w:rsidRDefault="00E72878" w:rsidP="00FD3A46">
      <w:pPr>
        <w:ind w:firstLine="0"/>
        <w:jc w:val="left"/>
        <w:rPr>
          <w:rFonts w:ascii="宋体" w:eastAsia="宋体" w:hAnsi="宋体"/>
          <w:sz w:val="24"/>
          <w:szCs w:val="28"/>
        </w:rPr>
      </w:pPr>
      <w:r w:rsidRPr="00FD3A46">
        <w:rPr>
          <w:rFonts w:ascii="宋体" w:eastAsia="宋体" w:hAnsi="宋体" w:hint="eastAsia"/>
          <w:sz w:val="24"/>
          <w:szCs w:val="28"/>
        </w:rPr>
        <w:lastRenderedPageBreak/>
        <w:t>附件</w:t>
      </w:r>
      <w:r w:rsidR="00A42606" w:rsidRPr="00FD3A46">
        <w:rPr>
          <w:rFonts w:ascii="宋体" w:eastAsia="宋体" w:hAnsi="宋体" w:hint="eastAsia"/>
          <w:sz w:val="24"/>
          <w:szCs w:val="28"/>
        </w:rPr>
        <w:t>1</w:t>
      </w:r>
      <w:r w:rsidRPr="00FD3A46">
        <w:rPr>
          <w:rFonts w:ascii="宋体" w:eastAsia="宋体" w:hAnsi="宋体" w:hint="eastAsia"/>
          <w:sz w:val="24"/>
          <w:szCs w:val="28"/>
        </w:rPr>
        <w:t>：</w:t>
      </w:r>
    </w:p>
    <w:p w:rsidR="009126D7" w:rsidRPr="00FD3A46" w:rsidRDefault="00A42606" w:rsidP="00B8377A">
      <w:pPr>
        <w:jc w:val="center"/>
        <w:rPr>
          <w:rFonts w:ascii="宋体" w:eastAsia="宋体" w:hAnsi="宋体"/>
          <w:b/>
          <w:sz w:val="28"/>
          <w:szCs w:val="28"/>
        </w:rPr>
      </w:pPr>
      <w:r w:rsidRPr="00FD3A46">
        <w:rPr>
          <w:rFonts w:ascii="宋体" w:eastAsia="宋体" w:hAnsi="宋体" w:hint="eastAsia"/>
          <w:b/>
          <w:sz w:val="28"/>
          <w:szCs w:val="28"/>
        </w:rPr>
        <w:t>201</w:t>
      </w:r>
      <w:r w:rsidR="00307CFC" w:rsidRPr="00FD3A46">
        <w:rPr>
          <w:rFonts w:ascii="宋体" w:eastAsia="宋体" w:hAnsi="宋体" w:hint="eastAsia"/>
          <w:b/>
          <w:sz w:val="28"/>
          <w:szCs w:val="28"/>
        </w:rPr>
        <w:t>6</w:t>
      </w:r>
      <w:r w:rsidRPr="00FD3A46">
        <w:rPr>
          <w:rFonts w:ascii="宋体" w:eastAsia="宋体" w:hAnsi="宋体" w:hint="eastAsia"/>
          <w:b/>
          <w:sz w:val="28"/>
          <w:szCs w:val="28"/>
        </w:rPr>
        <w:t>年度</w:t>
      </w:r>
      <w:r w:rsidR="00B8377A" w:rsidRPr="00FD3A46">
        <w:rPr>
          <w:rFonts w:ascii="宋体" w:eastAsia="宋体" w:hAnsi="宋体" w:hint="eastAsia"/>
          <w:b/>
          <w:sz w:val="28"/>
          <w:szCs w:val="28"/>
        </w:rPr>
        <w:t>募集资金存放与实际使用情况</w:t>
      </w:r>
      <w:r w:rsidR="00A10B7F" w:rsidRPr="00FD3A46">
        <w:rPr>
          <w:rFonts w:ascii="宋体" w:eastAsia="宋体" w:hAnsi="宋体" w:hint="eastAsia"/>
          <w:b/>
          <w:sz w:val="28"/>
          <w:szCs w:val="28"/>
        </w:rPr>
        <w:t>专项说明</w:t>
      </w:r>
    </w:p>
    <w:p w:rsidR="003B3837" w:rsidRPr="00FD3A46" w:rsidRDefault="003B3837" w:rsidP="003B3837">
      <w:pPr>
        <w:rPr>
          <w:rFonts w:ascii="宋体" w:eastAsia="宋体" w:hAnsi="宋体"/>
          <w:sz w:val="24"/>
        </w:rPr>
      </w:pPr>
      <w:r w:rsidRPr="00FD3A46">
        <w:rPr>
          <w:rFonts w:ascii="宋体" w:eastAsia="宋体" w:hAnsi="宋体" w:hint="eastAsia"/>
          <w:sz w:val="24"/>
        </w:rPr>
        <w:t>渤海水业股份有限公司（以下简称公司）董事会根据深圳证券交易所颁布的《主板上市公司规范运作指引》及相关格式指引编制了募集资金201</w:t>
      </w:r>
      <w:r w:rsidR="00307CFC" w:rsidRPr="00FD3A46">
        <w:rPr>
          <w:rFonts w:ascii="宋体" w:eastAsia="宋体" w:hAnsi="宋体" w:hint="eastAsia"/>
          <w:sz w:val="24"/>
        </w:rPr>
        <w:t>6</w:t>
      </w:r>
      <w:r w:rsidRPr="00FD3A46">
        <w:rPr>
          <w:rFonts w:ascii="宋体" w:eastAsia="宋体" w:hAnsi="宋体" w:hint="eastAsia"/>
          <w:sz w:val="24"/>
        </w:rPr>
        <w:t>年度存放与使用情况的</w:t>
      </w:r>
      <w:r w:rsidR="00A10B7F" w:rsidRPr="00FD3A46">
        <w:rPr>
          <w:rFonts w:ascii="宋体" w:eastAsia="宋体" w:hAnsi="宋体" w:hint="eastAsia"/>
          <w:sz w:val="24"/>
        </w:rPr>
        <w:t>专项说明</w:t>
      </w:r>
      <w:r w:rsidRPr="00FD3A46">
        <w:rPr>
          <w:rFonts w:ascii="宋体" w:eastAsia="宋体" w:hAnsi="宋体" w:hint="eastAsia"/>
          <w:sz w:val="24"/>
        </w:rPr>
        <w:t>。公司董事会保证募集资金201</w:t>
      </w:r>
      <w:r w:rsidR="00307CFC" w:rsidRPr="00FD3A46">
        <w:rPr>
          <w:rFonts w:ascii="宋体" w:eastAsia="宋体" w:hAnsi="宋体" w:hint="eastAsia"/>
          <w:sz w:val="24"/>
        </w:rPr>
        <w:t>6</w:t>
      </w:r>
      <w:r w:rsidRPr="00FD3A46">
        <w:rPr>
          <w:rFonts w:ascii="宋体" w:eastAsia="宋体" w:hAnsi="宋体" w:hint="eastAsia"/>
          <w:sz w:val="24"/>
        </w:rPr>
        <w:t>年度存放与使用情况</w:t>
      </w:r>
      <w:r w:rsidR="00A10B7F" w:rsidRPr="00FD3A46">
        <w:rPr>
          <w:rFonts w:ascii="宋体" w:eastAsia="宋体" w:hAnsi="宋体" w:hint="eastAsia"/>
          <w:sz w:val="24"/>
        </w:rPr>
        <w:t>专项说明</w:t>
      </w:r>
      <w:r w:rsidRPr="00FD3A46">
        <w:rPr>
          <w:rFonts w:ascii="宋体" w:eastAsia="宋体" w:hAnsi="宋体" w:hint="eastAsia"/>
          <w:sz w:val="24"/>
        </w:rPr>
        <w:t>的内容真实、准确、完整，不存在虚假记载、误导性陈述或重大遗漏。</w:t>
      </w:r>
    </w:p>
    <w:p w:rsidR="00816FA8" w:rsidRPr="00FD3A46" w:rsidRDefault="00307CFC" w:rsidP="00BC133D">
      <w:pPr>
        <w:rPr>
          <w:rFonts w:ascii="宋体" w:eastAsia="宋体" w:hAnsi="宋体"/>
          <w:b/>
          <w:sz w:val="24"/>
        </w:rPr>
      </w:pPr>
      <w:r w:rsidRPr="00FD3A46">
        <w:rPr>
          <w:rFonts w:ascii="宋体" w:eastAsia="宋体" w:hAnsi="宋体" w:hint="eastAsia"/>
          <w:sz w:val="24"/>
        </w:rPr>
        <w:t>本公司自 2013 年重大资产重组至 2016 年 12月 31 日止，共有两次募集资金，第一次为经中国证监会监督管理委员会《</w:t>
      </w:r>
      <w:r w:rsidR="00E72501" w:rsidRPr="00FD3A46">
        <w:rPr>
          <w:rFonts w:ascii="宋体" w:eastAsia="宋体" w:hAnsi="宋体" w:cs="Times New Roman"/>
          <w:sz w:val="24"/>
        </w:rPr>
        <w:t>关于核准四环药业股份有限公司向天津市水务局引滦入港工程管理处等发行股份购买资产并募集配套资金的批复</w:t>
      </w:r>
      <w:r w:rsidRPr="00FD3A46">
        <w:rPr>
          <w:rFonts w:ascii="宋体" w:eastAsia="宋体" w:hAnsi="宋体" w:hint="eastAsia"/>
          <w:sz w:val="24"/>
        </w:rPr>
        <w:t>》（</w:t>
      </w:r>
      <w:r w:rsidR="00E72501" w:rsidRPr="00FD3A46">
        <w:rPr>
          <w:rFonts w:ascii="宋体" w:eastAsia="宋体" w:hAnsi="宋体" w:cs="Times New Roman"/>
          <w:sz w:val="24"/>
        </w:rPr>
        <w:t>证监许可[2013]1481号</w:t>
      </w:r>
      <w:r w:rsidR="00E72501" w:rsidRPr="00FD3A46">
        <w:rPr>
          <w:rFonts w:ascii="宋体" w:eastAsia="宋体" w:hAnsi="宋体" w:hint="eastAsia"/>
          <w:sz w:val="24"/>
        </w:rPr>
        <w:t>）文件核准（以下简称2013募集资金）</w:t>
      </w:r>
      <w:r w:rsidRPr="00FD3A46">
        <w:rPr>
          <w:rFonts w:ascii="宋体" w:eastAsia="宋体" w:hAnsi="宋体" w:hint="eastAsia"/>
          <w:sz w:val="24"/>
        </w:rPr>
        <w:t>；第二次为经中国证券监督管理委员会《</w:t>
      </w:r>
      <w:r w:rsidR="00E72501" w:rsidRPr="00FD3A46">
        <w:rPr>
          <w:rFonts w:ascii="宋体" w:eastAsia="宋体" w:hAnsi="宋体" w:cs="Times New Roman" w:hint="eastAsia"/>
          <w:sz w:val="24"/>
        </w:rPr>
        <w:t>关于核准渤海水业股份有限公司非公开发行股票的批复</w:t>
      </w:r>
      <w:r w:rsidRPr="00FD3A46">
        <w:rPr>
          <w:rFonts w:ascii="宋体" w:eastAsia="宋体" w:hAnsi="宋体" w:hint="eastAsia"/>
          <w:sz w:val="24"/>
        </w:rPr>
        <w:t>》（</w:t>
      </w:r>
      <w:r w:rsidR="00E72501" w:rsidRPr="00FD3A46">
        <w:rPr>
          <w:rFonts w:ascii="宋体" w:eastAsia="宋体" w:hAnsi="宋体" w:cs="Times New Roman" w:hint="eastAsia"/>
          <w:sz w:val="24"/>
        </w:rPr>
        <w:t>证监许可[2016]2583号</w:t>
      </w:r>
      <w:r w:rsidRPr="00FD3A46">
        <w:rPr>
          <w:rFonts w:ascii="宋体" w:eastAsia="宋体" w:hAnsi="宋体" w:hint="eastAsia"/>
          <w:sz w:val="24"/>
        </w:rPr>
        <w:t>）文件核准</w:t>
      </w:r>
      <w:r w:rsidR="00E72501" w:rsidRPr="00FD3A46">
        <w:rPr>
          <w:rFonts w:ascii="宋体" w:eastAsia="宋体" w:hAnsi="宋体" w:hint="eastAsia"/>
          <w:sz w:val="24"/>
        </w:rPr>
        <w:t>（以下简称2016募集资金）</w:t>
      </w:r>
      <w:r w:rsidRPr="00FD3A46">
        <w:rPr>
          <w:rFonts w:ascii="宋体" w:eastAsia="宋体" w:hAnsi="宋体" w:hint="eastAsia"/>
          <w:sz w:val="24"/>
        </w:rPr>
        <w:t>，具体募集资金使用情况如下：</w:t>
      </w:r>
      <w:r w:rsidRPr="00FD3A46">
        <w:rPr>
          <w:rFonts w:ascii="宋体" w:eastAsia="宋体" w:hAnsi="宋体" w:hint="eastAsia"/>
          <w:sz w:val="24"/>
        </w:rPr>
        <w:cr/>
      </w:r>
      <w:r w:rsidR="00816FA8" w:rsidRPr="00FD3A46">
        <w:rPr>
          <w:rFonts w:ascii="宋体" w:eastAsia="宋体" w:hAnsi="宋体" w:hint="eastAsia"/>
          <w:b/>
          <w:sz w:val="24"/>
        </w:rPr>
        <w:t>一、募集资金基本情况</w:t>
      </w:r>
    </w:p>
    <w:p w:rsidR="00E72501" w:rsidRPr="00FD3A46" w:rsidRDefault="00E72501" w:rsidP="00BC133D">
      <w:pPr>
        <w:rPr>
          <w:rFonts w:ascii="宋体" w:eastAsia="宋体" w:hAnsi="宋体"/>
          <w:b/>
          <w:sz w:val="24"/>
        </w:rPr>
      </w:pPr>
      <w:r w:rsidRPr="00FD3A46">
        <w:rPr>
          <w:rFonts w:ascii="宋体" w:eastAsia="宋体" w:hAnsi="宋体" w:hint="eastAsia"/>
          <w:b/>
          <w:sz w:val="24"/>
        </w:rPr>
        <w:t>（一）2013募集资金</w:t>
      </w:r>
    </w:p>
    <w:p w:rsidR="006F489B" w:rsidRPr="00FD3A46" w:rsidRDefault="00592D52" w:rsidP="00BC133D">
      <w:pPr>
        <w:rPr>
          <w:rFonts w:ascii="宋体" w:eastAsia="宋体" w:hAnsi="宋体"/>
          <w:sz w:val="24"/>
        </w:rPr>
      </w:pPr>
      <w:r w:rsidRPr="00FD3A46">
        <w:rPr>
          <w:rFonts w:ascii="宋体" w:eastAsia="宋体" w:hAnsi="宋体" w:hint="eastAsia"/>
          <w:sz w:val="24"/>
        </w:rPr>
        <w:t>2013年11月22日，</w:t>
      </w:r>
      <w:r w:rsidR="00816FA8" w:rsidRPr="00FD3A46">
        <w:rPr>
          <w:rFonts w:ascii="宋体" w:eastAsia="宋体" w:hAnsi="宋体" w:cs="Times New Roman"/>
          <w:sz w:val="24"/>
        </w:rPr>
        <w:t>中国证券监督管理委员会</w:t>
      </w:r>
      <w:r w:rsidR="001F4093" w:rsidRPr="00FD3A46">
        <w:rPr>
          <w:rFonts w:ascii="宋体" w:eastAsia="宋体" w:hAnsi="宋体" w:cs="Times New Roman" w:hint="eastAsia"/>
          <w:sz w:val="24"/>
        </w:rPr>
        <w:t>出具</w:t>
      </w:r>
      <w:r w:rsidR="00816FA8" w:rsidRPr="00FD3A46">
        <w:rPr>
          <w:rFonts w:ascii="宋体" w:eastAsia="宋体" w:hAnsi="宋体" w:cs="Times New Roman"/>
          <w:sz w:val="24"/>
        </w:rPr>
        <w:t>证监许可[2013]1481号文《关于核准四环药业股份有限公司向天津市水务局引滦入港工程管理处等发行股份购买资产并募集配套资金的批复》</w:t>
      </w:r>
      <w:r w:rsidR="001F4093" w:rsidRPr="00FD3A46">
        <w:rPr>
          <w:rFonts w:ascii="宋体" w:eastAsia="宋体" w:hAnsi="宋体" w:cs="Times New Roman" w:hint="eastAsia"/>
          <w:sz w:val="24"/>
        </w:rPr>
        <w:t>核准本公司的重大资产重组</w:t>
      </w:r>
      <w:r w:rsidR="00A42606" w:rsidRPr="00FD3A46">
        <w:rPr>
          <w:rFonts w:ascii="宋体" w:eastAsia="宋体" w:hAnsi="宋体" w:cs="Times New Roman" w:hint="eastAsia"/>
          <w:sz w:val="24"/>
        </w:rPr>
        <w:t>，</w:t>
      </w:r>
      <w:r w:rsidR="008C6BAE" w:rsidRPr="00FD3A46">
        <w:rPr>
          <w:rFonts w:ascii="宋体" w:eastAsia="宋体" w:hAnsi="宋体" w:cs="Arial" w:hint="eastAsia"/>
          <w:sz w:val="24"/>
        </w:rPr>
        <w:t>2013年12月23日</w:t>
      </w:r>
      <w:r w:rsidR="001F4093" w:rsidRPr="00FD3A46">
        <w:rPr>
          <w:rFonts w:ascii="宋体" w:eastAsia="宋体" w:hAnsi="宋体" w:cs="Arial" w:hint="eastAsia"/>
          <w:sz w:val="24"/>
        </w:rPr>
        <w:t>，公司</w:t>
      </w:r>
      <w:r w:rsidR="008C6BAE" w:rsidRPr="00FD3A46">
        <w:rPr>
          <w:rFonts w:ascii="宋体" w:eastAsia="宋体" w:hAnsi="宋体" w:cs="Arial"/>
          <w:sz w:val="24"/>
        </w:rPr>
        <w:t>非公开发行股份30,005,586股，每股发行价格为10.15元，募集配套资金总额304,556,697.90元，扣除相关发行费用10,000,000.00元，公司本次非公开发行股份募集配套资金净额为人民币</w:t>
      </w:r>
      <w:r w:rsidR="00A44754" w:rsidRPr="00FD3A46">
        <w:rPr>
          <w:rFonts w:ascii="宋体" w:eastAsia="宋体" w:hAnsi="宋体" w:cs="Arial"/>
          <w:sz w:val="24"/>
        </w:rPr>
        <w:t>294,556,697.90元，该资金已于2013年12月24日存入</w:t>
      </w:r>
      <w:r w:rsidR="00E72878" w:rsidRPr="00FD3A46">
        <w:rPr>
          <w:rFonts w:ascii="宋体" w:eastAsia="宋体" w:hAnsi="宋体" w:cs="Arial"/>
          <w:sz w:val="24"/>
        </w:rPr>
        <w:t>公司</w:t>
      </w:r>
      <w:r w:rsidR="00E627B1" w:rsidRPr="00FD3A46">
        <w:rPr>
          <w:rFonts w:ascii="宋体" w:eastAsia="宋体" w:hAnsi="宋体" w:cs="Arial"/>
          <w:sz w:val="24"/>
        </w:rPr>
        <w:t>开立的</w:t>
      </w:r>
      <w:r w:rsidR="00A44754" w:rsidRPr="00FD3A46">
        <w:rPr>
          <w:rFonts w:ascii="宋体" w:eastAsia="宋体" w:hAnsi="宋体" w:cs="Arial"/>
          <w:sz w:val="24"/>
        </w:rPr>
        <w:t>募集资金专户渤海银行天津</w:t>
      </w:r>
      <w:r w:rsidRPr="00FD3A46">
        <w:rPr>
          <w:rFonts w:ascii="宋体" w:eastAsia="宋体" w:hAnsi="宋体" w:cs="Arial"/>
          <w:sz w:val="24"/>
        </w:rPr>
        <w:t>分行</w:t>
      </w:r>
      <w:r w:rsidR="00A44754" w:rsidRPr="00FD3A46">
        <w:rPr>
          <w:rFonts w:ascii="宋体" w:eastAsia="宋体" w:hAnsi="宋体" w:cs="Arial"/>
          <w:sz w:val="24"/>
        </w:rPr>
        <w:t>北辰支行（账号2001053583000183）</w:t>
      </w:r>
      <w:r w:rsidR="00E627B1" w:rsidRPr="00FD3A46">
        <w:rPr>
          <w:rFonts w:ascii="宋体" w:eastAsia="宋体" w:hAnsi="宋体" w:cs="Arial"/>
          <w:sz w:val="24"/>
        </w:rPr>
        <w:t>。上述募集资金</w:t>
      </w:r>
      <w:r w:rsidR="00A42606" w:rsidRPr="00FD3A46">
        <w:rPr>
          <w:rFonts w:ascii="宋体" w:eastAsia="宋体" w:hAnsi="宋体" w:cs="Arial"/>
          <w:sz w:val="24"/>
        </w:rPr>
        <w:t>业经</w:t>
      </w:r>
      <w:r w:rsidR="00E627B1" w:rsidRPr="00FD3A46">
        <w:rPr>
          <w:rFonts w:ascii="宋体" w:eastAsia="宋体" w:hAnsi="宋体" w:cs="Times New Roman"/>
          <w:sz w:val="24"/>
        </w:rPr>
        <w:t>华寅五洲会计师事务所（特殊普通合伙）</w:t>
      </w:r>
      <w:r w:rsidR="00E627B1" w:rsidRPr="00FD3A46">
        <w:rPr>
          <w:rFonts w:ascii="宋体" w:eastAsia="宋体" w:hAnsi="宋体"/>
          <w:sz w:val="24"/>
        </w:rPr>
        <w:t>审验，并出具华寅五洲证验字[2013]0009号</w:t>
      </w:r>
      <w:r w:rsidRPr="00FD3A46">
        <w:rPr>
          <w:rFonts w:ascii="宋体" w:eastAsia="宋体" w:hAnsi="宋体"/>
          <w:sz w:val="24"/>
        </w:rPr>
        <w:t>验资报告</w:t>
      </w:r>
      <w:r w:rsidR="006F489B" w:rsidRPr="00FD3A46">
        <w:rPr>
          <w:rFonts w:ascii="宋体" w:eastAsia="宋体" w:hAnsi="宋体"/>
          <w:sz w:val="24"/>
        </w:rPr>
        <w:t>。</w:t>
      </w:r>
    </w:p>
    <w:p w:rsidR="008C6BAE" w:rsidRPr="00FD3A46" w:rsidRDefault="006F489B" w:rsidP="006F489B">
      <w:pPr>
        <w:ind w:firstLine="480"/>
        <w:rPr>
          <w:rFonts w:ascii="宋体" w:eastAsia="宋体" w:hAnsi="宋体"/>
          <w:sz w:val="24"/>
        </w:rPr>
      </w:pPr>
      <w:r w:rsidRPr="00FD3A46">
        <w:rPr>
          <w:rFonts w:ascii="宋体" w:eastAsia="宋体" w:hAnsi="宋体" w:cs="宋体" w:hint="eastAsia"/>
          <w:kern w:val="0"/>
          <w:sz w:val="24"/>
          <w:szCs w:val="24"/>
        </w:rPr>
        <w:t>根据2013年7月26日召开</w:t>
      </w:r>
      <w:r w:rsidRPr="00FD3A46">
        <w:rPr>
          <w:rFonts w:ascii="宋体" w:eastAsia="宋体" w:hAnsi="宋体" w:cs="Times New Roman" w:hint="eastAsia"/>
          <w:sz w:val="24"/>
        </w:rPr>
        <w:t>的公司第四届董事会第十九次</w:t>
      </w:r>
      <w:r w:rsidRPr="00FD3A46">
        <w:rPr>
          <w:rFonts w:ascii="宋体" w:eastAsia="宋体" w:hAnsi="宋体" w:cs="宋体" w:hint="eastAsia"/>
          <w:kern w:val="0"/>
          <w:sz w:val="24"/>
          <w:szCs w:val="24"/>
        </w:rPr>
        <w:t>会议决定，</w:t>
      </w:r>
      <w:r w:rsidR="00E627B1" w:rsidRPr="00FD3A46">
        <w:rPr>
          <w:rFonts w:ascii="宋体" w:eastAsia="宋体" w:hAnsi="宋体" w:cs="宋体" w:hint="eastAsia"/>
          <w:kern w:val="0"/>
          <w:sz w:val="24"/>
          <w:szCs w:val="24"/>
        </w:rPr>
        <w:t>本次</w:t>
      </w:r>
      <w:r w:rsidR="00E627B1" w:rsidRPr="00FD3A46">
        <w:rPr>
          <w:rFonts w:ascii="宋体" w:eastAsia="宋体" w:hAnsi="宋体" w:hint="eastAsia"/>
          <w:sz w:val="24"/>
        </w:rPr>
        <w:t>募集资金将用于“</w:t>
      </w:r>
      <w:r w:rsidR="00E627B1" w:rsidRPr="00FD3A46">
        <w:rPr>
          <w:rFonts w:ascii="宋体" w:eastAsia="宋体" w:hAnsi="宋体" w:cs="Times New Roman" w:hint="eastAsia"/>
          <w:sz w:val="24"/>
        </w:rPr>
        <w:t>天津市北辰区双青片区北辰西道、七纬路污水干管及泵站工程BT项目</w:t>
      </w:r>
      <w:r w:rsidR="00E627B1" w:rsidRPr="00FD3A46">
        <w:rPr>
          <w:rFonts w:ascii="宋体" w:eastAsia="宋体" w:hAnsi="宋体" w:hint="eastAsia"/>
          <w:sz w:val="24"/>
        </w:rPr>
        <w:t>”</w:t>
      </w:r>
      <w:r w:rsidR="00E627B1" w:rsidRPr="00FD3A46">
        <w:rPr>
          <w:rFonts w:ascii="宋体" w:eastAsia="宋体" w:hAnsi="宋体" w:cs="Times New Roman" w:hint="eastAsia"/>
          <w:sz w:val="24"/>
        </w:rPr>
        <w:t>和</w:t>
      </w:r>
      <w:r w:rsidR="00E627B1" w:rsidRPr="00FD3A46">
        <w:rPr>
          <w:rFonts w:ascii="宋体" w:eastAsia="宋体" w:hAnsi="宋体" w:hint="eastAsia"/>
          <w:sz w:val="24"/>
        </w:rPr>
        <w:t>“</w:t>
      </w:r>
      <w:r w:rsidR="00E627B1" w:rsidRPr="00FD3A46">
        <w:rPr>
          <w:rFonts w:ascii="宋体" w:eastAsia="宋体" w:hAnsi="宋体" w:cs="Times New Roman" w:hint="eastAsia"/>
          <w:sz w:val="24"/>
        </w:rPr>
        <w:t>大邱庄综合污水处理厂BOT项目</w:t>
      </w:r>
      <w:r w:rsidRPr="00FD3A46">
        <w:rPr>
          <w:rFonts w:ascii="宋体" w:eastAsia="宋体" w:hAnsi="宋体" w:hint="eastAsia"/>
          <w:sz w:val="24"/>
        </w:rPr>
        <w:t>”，相关内容已在深交所公告。</w:t>
      </w:r>
    </w:p>
    <w:p w:rsidR="00467DC6" w:rsidRPr="00FD3A46" w:rsidRDefault="000D1117" w:rsidP="00E627B1">
      <w:pPr>
        <w:rPr>
          <w:rFonts w:ascii="宋体" w:eastAsia="宋体" w:hAnsi="宋体" w:cs="Arial"/>
          <w:sz w:val="24"/>
        </w:rPr>
      </w:pPr>
      <w:r w:rsidRPr="00FD3A46">
        <w:rPr>
          <w:rFonts w:ascii="宋体" w:eastAsia="宋体" w:hAnsi="宋体" w:cs="Arial" w:hint="eastAsia"/>
          <w:sz w:val="24"/>
        </w:rPr>
        <w:t>根据《上市公司证券发行管理办法》、《</w:t>
      </w:r>
      <w:r w:rsidRPr="00FD3A46">
        <w:rPr>
          <w:rFonts w:ascii="宋体" w:eastAsia="宋体" w:hAnsi="宋体" w:hint="eastAsia"/>
          <w:sz w:val="24"/>
          <w:szCs w:val="24"/>
        </w:rPr>
        <w:t>上市公司监</w:t>
      </w:r>
      <w:r w:rsidRPr="00FD3A46">
        <w:rPr>
          <w:rFonts w:ascii="宋体" w:eastAsia="宋体" w:hAnsi="宋体" w:cs="Arial" w:hint="eastAsia"/>
          <w:sz w:val="24"/>
        </w:rPr>
        <w:t>管指引第2号——上市公司募集资金管理和使用的监管要求》、</w:t>
      </w:r>
      <w:r w:rsidR="00872390" w:rsidRPr="00FD3A46">
        <w:rPr>
          <w:rFonts w:ascii="宋体" w:eastAsia="宋体" w:hAnsi="宋体" w:cs="Arial" w:hint="eastAsia"/>
          <w:sz w:val="24"/>
        </w:rPr>
        <w:t>《深圳证券交易所主板上市公司规范运作指</w:t>
      </w:r>
      <w:r w:rsidR="00872390" w:rsidRPr="00FD3A46">
        <w:rPr>
          <w:rFonts w:ascii="宋体" w:eastAsia="宋体" w:hAnsi="宋体" w:cs="Arial" w:hint="eastAsia"/>
          <w:sz w:val="24"/>
        </w:rPr>
        <w:lastRenderedPageBreak/>
        <w:t>引》、</w:t>
      </w:r>
      <w:r w:rsidR="00E627B1" w:rsidRPr="00FD3A46">
        <w:rPr>
          <w:rFonts w:ascii="宋体" w:eastAsia="宋体" w:hAnsi="宋体" w:cs="Arial" w:hint="eastAsia"/>
          <w:sz w:val="24"/>
        </w:rPr>
        <w:t>《公司募集资金管理制度》的有关规定，公司对本次募集资金实施专户管理，专款专用。募集资金到位后，公司即与</w:t>
      </w:r>
      <w:r w:rsidR="001D277B" w:rsidRPr="00FD3A46">
        <w:rPr>
          <w:rFonts w:ascii="宋体" w:eastAsia="宋体" w:hAnsi="宋体" w:cs="Arial" w:hint="eastAsia"/>
          <w:sz w:val="24"/>
        </w:rPr>
        <w:t>独立财务顾问</w:t>
      </w:r>
      <w:r w:rsidR="00592D52" w:rsidRPr="00FD3A46">
        <w:rPr>
          <w:rFonts w:ascii="宋体" w:eastAsia="宋体" w:hAnsi="宋体" w:cs="Arial" w:hint="eastAsia"/>
          <w:sz w:val="24"/>
        </w:rPr>
        <w:t>兴业证券</w:t>
      </w:r>
      <w:r w:rsidR="00E627B1" w:rsidRPr="00FD3A46">
        <w:rPr>
          <w:rFonts w:ascii="宋体" w:eastAsia="宋体" w:hAnsi="宋体" w:cs="Arial" w:hint="eastAsia"/>
          <w:sz w:val="24"/>
        </w:rPr>
        <w:t>及</w:t>
      </w:r>
      <w:r w:rsidR="00592D52" w:rsidRPr="00FD3A46">
        <w:rPr>
          <w:rFonts w:ascii="宋体" w:eastAsia="宋体" w:hAnsi="宋体" w:cs="Arial" w:hint="eastAsia"/>
          <w:sz w:val="24"/>
        </w:rPr>
        <w:t>渤海</w:t>
      </w:r>
      <w:r w:rsidR="00E627B1" w:rsidRPr="00FD3A46">
        <w:rPr>
          <w:rFonts w:ascii="宋体" w:eastAsia="宋体" w:hAnsi="宋体" w:cs="Arial" w:hint="eastAsia"/>
          <w:sz w:val="24"/>
        </w:rPr>
        <w:t>银行</w:t>
      </w:r>
      <w:r w:rsidR="00592D52" w:rsidRPr="00FD3A46">
        <w:rPr>
          <w:rFonts w:ascii="宋体" w:eastAsia="宋体" w:hAnsi="宋体" w:cs="Arial" w:hint="eastAsia"/>
          <w:sz w:val="24"/>
        </w:rPr>
        <w:t>天津分行北辰支行</w:t>
      </w:r>
      <w:r w:rsidR="00E627B1" w:rsidRPr="00FD3A46">
        <w:rPr>
          <w:rFonts w:ascii="宋体" w:eastAsia="宋体" w:hAnsi="宋体" w:cs="Arial" w:hint="eastAsia"/>
          <w:sz w:val="24"/>
        </w:rPr>
        <w:t>签订了《募集资金三方监管协议》，对募集资金实行专户存储。</w:t>
      </w:r>
    </w:p>
    <w:p w:rsidR="00467DC6" w:rsidRPr="00FD3A46" w:rsidRDefault="00467DC6" w:rsidP="00E627B1">
      <w:pPr>
        <w:rPr>
          <w:rFonts w:ascii="宋体" w:eastAsia="宋体" w:hAnsi="宋体" w:cs="Arial"/>
          <w:sz w:val="24"/>
        </w:rPr>
      </w:pPr>
      <w:r w:rsidRPr="00FD3A46">
        <w:rPr>
          <w:rFonts w:ascii="宋体" w:eastAsia="宋体" w:hAnsi="宋体" w:cs="Arial" w:hint="eastAsia"/>
          <w:sz w:val="24"/>
        </w:rPr>
        <w:t>2014年3月5日，</w:t>
      </w:r>
      <w:r w:rsidRPr="00FD3A46">
        <w:rPr>
          <w:rFonts w:ascii="宋体" w:eastAsia="宋体" w:hAnsi="宋体" w:cs="Arial"/>
          <w:sz w:val="24"/>
        </w:rPr>
        <w:t>募集资金</w:t>
      </w:r>
      <w:r w:rsidRPr="00FD3A46">
        <w:rPr>
          <w:rFonts w:ascii="宋体" w:eastAsia="宋体" w:hAnsi="宋体" w:cs="Arial" w:hint="eastAsia"/>
          <w:sz w:val="24"/>
        </w:rPr>
        <w:t>转至本公司全资子公司天津</w:t>
      </w:r>
      <w:r w:rsidR="00EC778A" w:rsidRPr="00FD3A46">
        <w:rPr>
          <w:rFonts w:ascii="宋体" w:eastAsia="宋体" w:hAnsi="宋体" w:cs="Arial" w:hint="eastAsia"/>
          <w:sz w:val="24"/>
        </w:rPr>
        <w:t>市</w:t>
      </w:r>
      <w:r w:rsidRPr="00FD3A46">
        <w:rPr>
          <w:rFonts w:ascii="宋体" w:eastAsia="宋体" w:hAnsi="宋体" w:cs="Arial" w:hint="eastAsia"/>
          <w:sz w:val="24"/>
        </w:rPr>
        <w:t>滨海水业集团有限公司（简称滨海水业）在</w:t>
      </w:r>
      <w:r w:rsidRPr="00FD3A46">
        <w:rPr>
          <w:rFonts w:ascii="宋体" w:eastAsia="宋体" w:hAnsi="宋体" w:cs="Arial"/>
          <w:sz w:val="24"/>
        </w:rPr>
        <w:t>渤海银行天津分行北辰支行</w:t>
      </w:r>
      <w:r w:rsidRPr="00FD3A46">
        <w:rPr>
          <w:rFonts w:ascii="宋体" w:eastAsia="宋体" w:hAnsi="宋体" w:cs="Arial" w:hint="eastAsia"/>
          <w:sz w:val="24"/>
        </w:rPr>
        <w:t>开立的募集资金专户内（账号2000659884000223），</w:t>
      </w:r>
      <w:r w:rsidRPr="00FD3A46">
        <w:rPr>
          <w:rFonts w:ascii="宋体" w:eastAsia="宋体" w:hAnsi="宋体" w:hint="eastAsia"/>
          <w:sz w:val="24"/>
        </w:rPr>
        <w:t>用于募投项目“</w:t>
      </w:r>
      <w:r w:rsidRPr="00FD3A46">
        <w:rPr>
          <w:rFonts w:ascii="宋体" w:eastAsia="宋体" w:hAnsi="宋体" w:cs="Times New Roman" w:hint="eastAsia"/>
          <w:sz w:val="24"/>
        </w:rPr>
        <w:t>天津市北辰区双青片区北辰西道、七纬路污水干管及泵站工程BT项目</w:t>
      </w:r>
      <w:r w:rsidRPr="00FD3A46">
        <w:rPr>
          <w:rFonts w:ascii="宋体" w:eastAsia="宋体" w:hAnsi="宋体" w:hint="eastAsia"/>
          <w:sz w:val="24"/>
        </w:rPr>
        <w:t>”；2014年4月25日，将</w:t>
      </w:r>
      <w:r w:rsidR="00C827AB" w:rsidRPr="00FD3A46">
        <w:rPr>
          <w:rFonts w:ascii="宋体" w:eastAsia="宋体" w:hAnsi="宋体" w:hint="eastAsia"/>
          <w:sz w:val="24"/>
        </w:rPr>
        <w:t xml:space="preserve"> “</w:t>
      </w:r>
      <w:r w:rsidR="00C827AB" w:rsidRPr="00FD3A46">
        <w:rPr>
          <w:rFonts w:ascii="宋体" w:eastAsia="宋体" w:hAnsi="宋体" w:cs="Times New Roman" w:hint="eastAsia"/>
          <w:sz w:val="24"/>
        </w:rPr>
        <w:t>大邱庄综合污水处理厂BOT项目</w:t>
      </w:r>
      <w:r w:rsidR="00C827AB" w:rsidRPr="00FD3A46">
        <w:rPr>
          <w:rFonts w:ascii="宋体" w:eastAsia="宋体" w:hAnsi="宋体" w:hint="eastAsia"/>
          <w:sz w:val="24"/>
        </w:rPr>
        <w:t>” 募集资金</w:t>
      </w:r>
      <w:r w:rsidRPr="00FD3A46">
        <w:rPr>
          <w:rFonts w:ascii="宋体" w:eastAsia="宋体" w:hAnsi="宋体" w:hint="eastAsia"/>
          <w:sz w:val="24"/>
        </w:rPr>
        <w:t>120,493,700元转至滨海水业全资子公司天津市润达环境治理服务有限公司</w:t>
      </w:r>
      <w:r w:rsidR="00C827AB" w:rsidRPr="00FD3A46">
        <w:rPr>
          <w:rFonts w:ascii="宋体" w:eastAsia="宋体" w:hAnsi="宋体" w:hint="eastAsia"/>
          <w:sz w:val="24"/>
        </w:rPr>
        <w:t>在</w:t>
      </w:r>
      <w:r w:rsidRPr="00FD3A46">
        <w:rPr>
          <w:rFonts w:ascii="宋体" w:eastAsia="宋体" w:hAnsi="宋体" w:cs="Arial"/>
          <w:sz w:val="24"/>
        </w:rPr>
        <w:t>渤海银行天津分行北辰支行</w:t>
      </w:r>
      <w:r w:rsidRPr="00FD3A46">
        <w:rPr>
          <w:rFonts w:ascii="宋体" w:eastAsia="宋体" w:hAnsi="宋体" w:hint="eastAsia"/>
          <w:sz w:val="24"/>
        </w:rPr>
        <w:t>开立的募集资金专户</w:t>
      </w:r>
      <w:r w:rsidR="00C827AB" w:rsidRPr="00FD3A46">
        <w:rPr>
          <w:rFonts w:ascii="宋体" w:eastAsia="宋体" w:hAnsi="宋体" w:hint="eastAsia"/>
          <w:sz w:val="24"/>
        </w:rPr>
        <w:t>内</w:t>
      </w:r>
      <w:r w:rsidRPr="00FD3A46">
        <w:rPr>
          <w:rFonts w:ascii="宋体" w:eastAsia="宋体" w:hAnsi="宋体" w:hint="eastAsia"/>
          <w:sz w:val="24"/>
        </w:rPr>
        <w:t>（账号2001159351000298），</w:t>
      </w:r>
      <w:r w:rsidR="00C827AB" w:rsidRPr="00FD3A46">
        <w:rPr>
          <w:rFonts w:ascii="宋体" w:eastAsia="宋体" w:hAnsi="宋体" w:hint="eastAsia"/>
          <w:sz w:val="24"/>
        </w:rPr>
        <w:t>再</w:t>
      </w:r>
      <w:r w:rsidRPr="00FD3A46">
        <w:rPr>
          <w:rFonts w:ascii="宋体" w:eastAsia="宋体" w:hAnsi="宋体" w:hint="eastAsia"/>
          <w:sz w:val="24"/>
        </w:rPr>
        <w:t>转至</w:t>
      </w:r>
      <w:r w:rsidR="00C827AB" w:rsidRPr="00FD3A46">
        <w:rPr>
          <w:rFonts w:ascii="宋体" w:eastAsia="宋体" w:hAnsi="宋体" w:hint="eastAsia"/>
          <w:sz w:val="24"/>
        </w:rPr>
        <w:t>“</w:t>
      </w:r>
      <w:r w:rsidR="00C827AB" w:rsidRPr="00FD3A46">
        <w:rPr>
          <w:rFonts w:ascii="宋体" w:eastAsia="宋体" w:hAnsi="宋体" w:cs="Times New Roman" w:hint="eastAsia"/>
          <w:sz w:val="24"/>
        </w:rPr>
        <w:t>大邱庄综合污水处理厂BOT项目</w:t>
      </w:r>
      <w:r w:rsidR="00C827AB" w:rsidRPr="00FD3A46">
        <w:rPr>
          <w:rFonts w:ascii="宋体" w:eastAsia="宋体" w:hAnsi="宋体" w:hint="eastAsia"/>
          <w:sz w:val="24"/>
        </w:rPr>
        <w:t>”实施单位天津市润达环境治理服务有限公司的全资子公司</w:t>
      </w:r>
      <w:r w:rsidRPr="00FD3A46">
        <w:rPr>
          <w:rFonts w:ascii="宋体" w:eastAsia="宋体" w:hAnsi="宋体" w:hint="eastAsia"/>
          <w:sz w:val="24"/>
        </w:rPr>
        <w:t>天津市润达金源水务有限公司在</w:t>
      </w:r>
      <w:r w:rsidRPr="00FD3A46">
        <w:rPr>
          <w:rFonts w:ascii="宋体" w:eastAsia="宋体" w:hAnsi="宋体" w:cs="Arial"/>
          <w:sz w:val="24"/>
        </w:rPr>
        <w:t>渤海银行天津分行北辰支行</w:t>
      </w:r>
      <w:r w:rsidRPr="00FD3A46">
        <w:rPr>
          <w:rFonts w:ascii="宋体" w:eastAsia="宋体" w:hAnsi="宋体" w:cs="Arial" w:hint="eastAsia"/>
          <w:sz w:val="24"/>
        </w:rPr>
        <w:t>在</w:t>
      </w:r>
      <w:r w:rsidRPr="00FD3A46">
        <w:rPr>
          <w:rFonts w:ascii="宋体" w:eastAsia="宋体" w:hAnsi="宋体" w:hint="eastAsia"/>
          <w:sz w:val="24"/>
        </w:rPr>
        <w:t>开立的募集资金专户</w:t>
      </w:r>
      <w:r w:rsidR="00C827AB" w:rsidRPr="00FD3A46">
        <w:rPr>
          <w:rFonts w:ascii="宋体" w:eastAsia="宋体" w:hAnsi="宋体" w:hint="eastAsia"/>
          <w:sz w:val="24"/>
        </w:rPr>
        <w:t>内</w:t>
      </w:r>
      <w:r w:rsidRPr="00FD3A46">
        <w:rPr>
          <w:rFonts w:ascii="宋体" w:eastAsia="宋体" w:hAnsi="宋体" w:hint="eastAsia"/>
          <w:sz w:val="24"/>
        </w:rPr>
        <w:t>（账号2000951152000181）</w:t>
      </w:r>
      <w:r w:rsidR="00C827AB" w:rsidRPr="00FD3A46">
        <w:rPr>
          <w:rFonts w:ascii="宋体" w:eastAsia="宋体" w:hAnsi="宋体" w:hint="eastAsia"/>
          <w:sz w:val="24"/>
        </w:rPr>
        <w:t>。</w:t>
      </w:r>
    </w:p>
    <w:p w:rsidR="00E627B1" w:rsidRPr="00FD3A46" w:rsidRDefault="00E627B1" w:rsidP="00E627B1">
      <w:pPr>
        <w:rPr>
          <w:rFonts w:ascii="宋体" w:eastAsia="宋体" w:hAnsi="宋体" w:cs="Arial"/>
          <w:sz w:val="24"/>
        </w:rPr>
      </w:pPr>
      <w:r w:rsidRPr="00FD3A46">
        <w:rPr>
          <w:rFonts w:ascii="宋体" w:eastAsia="宋体" w:hAnsi="宋体" w:cs="Arial" w:hint="eastAsia"/>
          <w:sz w:val="24"/>
        </w:rPr>
        <w:t>截至</w:t>
      </w:r>
      <w:r w:rsidR="00A42606" w:rsidRPr="00FD3A46">
        <w:rPr>
          <w:rFonts w:ascii="宋体" w:eastAsia="宋体" w:hAnsi="宋体" w:cs="Arial" w:hint="eastAsia"/>
          <w:sz w:val="24"/>
        </w:rPr>
        <w:t>201</w:t>
      </w:r>
      <w:r w:rsidR="00E72501" w:rsidRPr="00FD3A46">
        <w:rPr>
          <w:rFonts w:ascii="宋体" w:eastAsia="宋体" w:hAnsi="宋体" w:cs="Arial" w:hint="eastAsia"/>
          <w:sz w:val="24"/>
        </w:rPr>
        <w:t>6</w:t>
      </w:r>
      <w:r w:rsidR="00A42606" w:rsidRPr="00FD3A46">
        <w:rPr>
          <w:rFonts w:ascii="宋体" w:eastAsia="宋体" w:hAnsi="宋体" w:cs="Arial" w:hint="eastAsia"/>
          <w:sz w:val="24"/>
        </w:rPr>
        <w:t>年12月31日</w:t>
      </w:r>
      <w:r w:rsidRPr="00FD3A46">
        <w:rPr>
          <w:rFonts w:ascii="宋体" w:eastAsia="宋体" w:hAnsi="宋体" w:cs="Arial" w:hint="eastAsia"/>
          <w:sz w:val="24"/>
        </w:rPr>
        <w:t>，公司已使用募集资金</w:t>
      </w:r>
      <w:r w:rsidR="00E72501" w:rsidRPr="00FD3A46">
        <w:rPr>
          <w:rFonts w:ascii="宋体" w:eastAsia="宋体" w:hAnsi="宋体" w:cs="Arial"/>
          <w:sz w:val="24"/>
        </w:rPr>
        <w:t>247,655,376.24</w:t>
      </w:r>
      <w:r w:rsidRPr="00FD3A46">
        <w:rPr>
          <w:rFonts w:ascii="宋体" w:eastAsia="宋体" w:hAnsi="宋体" w:cs="Arial" w:hint="eastAsia"/>
          <w:sz w:val="24"/>
        </w:rPr>
        <w:t>元</w:t>
      </w:r>
      <w:r w:rsidR="007A1946" w:rsidRPr="00FD3A46">
        <w:rPr>
          <w:rFonts w:ascii="宋体" w:eastAsia="宋体" w:hAnsi="宋体" w:cs="Arial" w:hint="eastAsia"/>
          <w:sz w:val="24"/>
        </w:rPr>
        <w:t>（其中包括公司以募集资金置换募投项目先期投入的自有资金</w:t>
      </w:r>
      <w:r w:rsidR="007A1946" w:rsidRPr="00FD3A46">
        <w:rPr>
          <w:rFonts w:ascii="宋体" w:eastAsia="宋体" w:hAnsi="宋体" w:cs="Arial"/>
          <w:sz w:val="24"/>
        </w:rPr>
        <w:t xml:space="preserve">10,812,479.70 </w:t>
      </w:r>
      <w:r w:rsidR="007A1946" w:rsidRPr="00FD3A46">
        <w:rPr>
          <w:rFonts w:ascii="宋体" w:eastAsia="宋体" w:hAnsi="宋体" w:cs="Arial" w:hint="eastAsia"/>
          <w:sz w:val="24"/>
        </w:rPr>
        <w:t>元）</w:t>
      </w:r>
      <w:r w:rsidRPr="00FD3A46">
        <w:rPr>
          <w:rFonts w:ascii="宋体" w:eastAsia="宋体" w:hAnsi="宋体" w:cs="Arial" w:hint="eastAsia"/>
          <w:sz w:val="24"/>
        </w:rPr>
        <w:t>，</w:t>
      </w:r>
      <w:r w:rsidR="009B3B13" w:rsidRPr="00FD3A46">
        <w:rPr>
          <w:rFonts w:ascii="宋体" w:eastAsia="宋体" w:hAnsi="宋体" w:cs="Arial" w:hint="eastAsia"/>
          <w:sz w:val="24"/>
        </w:rPr>
        <w:t>四个</w:t>
      </w:r>
      <w:r w:rsidRPr="00FD3A46">
        <w:rPr>
          <w:rFonts w:ascii="宋体" w:eastAsia="宋体" w:hAnsi="宋体" w:cs="Arial" w:hint="eastAsia"/>
          <w:sz w:val="24"/>
        </w:rPr>
        <w:t>募集资金专用账户余额</w:t>
      </w:r>
      <w:r w:rsidR="00613A11" w:rsidRPr="00FD3A46">
        <w:rPr>
          <w:rFonts w:ascii="宋体" w:eastAsia="宋体" w:hAnsi="宋体" w:cs="Arial" w:hint="eastAsia"/>
          <w:sz w:val="24"/>
        </w:rPr>
        <w:t>总计</w:t>
      </w:r>
      <w:r w:rsidR="00E72501" w:rsidRPr="00FD3A46">
        <w:rPr>
          <w:rFonts w:ascii="宋体" w:eastAsia="宋体" w:hAnsi="宋体" w:cs="Arial"/>
          <w:sz w:val="24"/>
        </w:rPr>
        <w:t>48,039,277.83</w:t>
      </w:r>
      <w:r w:rsidRPr="00FD3A46">
        <w:rPr>
          <w:rFonts w:ascii="宋体" w:eastAsia="宋体" w:hAnsi="宋体" w:cs="Arial" w:hint="eastAsia"/>
          <w:sz w:val="24"/>
        </w:rPr>
        <w:t>元</w:t>
      </w:r>
      <w:r w:rsidR="00317F16" w:rsidRPr="00FD3A46">
        <w:rPr>
          <w:rFonts w:ascii="宋体" w:eastAsia="宋体" w:hAnsi="宋体" w:cs="Arial" w:hint="eastAsia"/>
          <w:sz w:val="24"/>
        </w:rPr>
        <w:t>（其中包括利息收入</w:t>
      </w:r>
      <w:r w:rsidR="00E72501" w:rsidRPr="00FD3A46">
        <w:rPr>
          <w:rFonts w:ascii="宋体" w:eastAsia="宋体" w:hAnsi="宋体" w:cs="Arial"/>
          <w:sz w:val="24"/>
        </w:rPr>
        <w:t>1,137,956.17</w:t>
      </w:r>
      <w:r w:rsidR="00317F16" w:rsidRPr="00FD3A46">
        <w:rPr>
          <w:rFonts w:ascii="宋体" w:eastAsia="宋体" w:hAnsi="宋体" w:cs="Arial" w:hint="eastAsia"/>
          <w:sz w:val="24"/>
        </w:rPr>
        <w:t>元）</w:t>
      </w:r>
      <w:r w:rsidR="009B3B13" w:rsidRPr="00FD3A46">
        <w:rPr>
          <w:rFonts w:ascii="宋体" w:eastAsia="宋体" w:hAnsi="宋体" w:cs="Arial" w:hint="eastAsia"/>
          <w:sz w:val="24"/>
        </w:rPr>
        <w:t>，其中：</w:t>
      </w:r>
      <w:r w:rsidR="009B3B13" w:rsidRPr="00FD3A46">
        <w:rPr>
          <w:rFonts w:ascii="宋体" w:eastAsia="宋体" w:hAnsi="宋体" w:cs="Arial"/>
          <w:sz w:val="24"/>
        </w:rPr>
        <w:t>渤海银行天津北辰支行</w:t>
      </w:r>
      <w:r w:rsidR="009B3B13" w:rsidRPr="00FD3A46">
        <w:rPr>
          <w:rFonts w:ascii="宋体" w:eastAsia="宋体" w:hAnsi="宋体" w:cs="Arial" w:hint="eastAsia"/>
          <w:sz w:val="24"/>
        </w:rPr>
        <w:t>（</w:t>
      </w:r>
      <w:r w:rsidR="009B3B13" w:rsidRPr="00FD3A46">
        <w:rPr>
          <w:rFonts w:ascii="宋体" w:eastAsia="宋体" w:hAnsi="宋体" w:cs="Arial"/>
          <w:sz w:val="24"/>
        </w:rPr>
        <w:t>账号2001053583000183</w:t>
      </w:r>
      <w:r w:rsidR="009B3B13" w:rsidRPr="00FD3A46">
        <w:rPr>
          <w:rFonts w:ascii="宋体" w:eastAsia="宋体" w:hAnsi="宋体" w:cs="Arial" w:hint="eastAsia"/>
          <w:sz w:val="24"/>
        </w:rPr>
        <w:t>）余额</w:t>
      </w:r>
      <w:r w:rsidR="009B3B13" w:rsidRPr="00FD3A46">
        <w:rPr>
          <w:rFonts w:ascii="宋体" w:eastAsia="宋体" w:hAnsi="宋体" w:cs="Arial"/>
          <w:sz w:val="24"/>
        </w:rPr>
        <w:t>225,873.61</w:t>
      </w:r>
      <w:r w:rsidR="009B3B13" w:rsidRPr="00FD3A46">
        <w:rPr>
          <w:rFonts w:ascii="宋体" w:eastAsia="宋体" w:hAnsi="宋体" w:cs="Arial" w:hint="eastAsia"/>
          <w:sz w:val="24"/>
        </w:rPr>
        <w:t>元，</w:t>
      </w:r>
      <w:r w:rsidR="009B3B13" w:rsidRPr="00FD3A46">
        <w:rPr>
          <w:rFonts w:ascii="宋体" w:eastAsia="宋体" w:hAnsi="宋体" w:cs="Arial"/>
          <w:sz w:val="24"/>
        </w:rPr>
        <w:t>渤海银行天津北辰支行</w:t>
      </w:r>
      <w:r w:rsidR="009B3B13" w:rsidRPr="00FD3A46">
        <w:rPr>
          <w:rFonts w:ascii="宋体" w:eastAsia="宋体" w:hAnsi="宋体" w:cs="Arial" w:hint="eastAsia"/>
          <w:sz w:val="24"/>
        </w:rPr>
        <w:t>（账号2000659884000223）余额</w:t>
      </w:r>
      <w:r w:rsidR="009B3B13" w:rsidRPr="00FD3A46">
        <w:rPr>
          <w:rFonts w:ascii="宋体" w:eastAsia="宋体" w:hAnsi="宋体" w:cs="Arial"/>
          <w:sz w:val="24"/>
        </w:rPr>
        <w:t>28,697,006.03</w:t>
      </w:r>
      <w:r w:rsidR="009B3B13" w:rsidRPr="00FD3A46">
        <w:rPr>
          <w:rFonts w:ascii="宋体" w:eastAsia="宋体" w:hAnsi="宋体" w:cs="Arial" w:hint="eastAsia"/>
          <w:sz w:val="24"/>
        </w:rPr>
        <w:t>元，</w:t>
      </w:r>
      <w:r w:rsidR="009B3B13" w:rsidRPr="00FD3A46">
        <w:rPr>
          <w:rFonts w:ascii="宋体" w:eastAsia="宋体" w:hAnsi="宋体" w:cs="Arial"/>
          <w:sz w:val="24"/>
        </w:rPr>
        <w:t>渤海银行天津北辰支行</w:t>
      </w:r>
      <w:r w:rsidR="009B3B13" w:rsidRPr="00FD3A46">
        <w:rPr>
          <w:rFonts w:ascii="宋体" w:eastAsia="宋体" w:hAnsi="宋体" w:hint="eastAsia"/>
          <w:sz w:val="24"/>
        </w:rPr>
        <w:t>（账号2001159351000298）余额</w:t>
      </w:r>
      <w:r w:rsidR="009B3B13" w:rsidRPr="00FD3A46">
        <w:rPr>
          <w:rFonts w:ascii="宋体" w:eastAsia="宋体" w:hAnsi="宋体"/>
          <w:sz w:val="24"/>
        </w:rPr>
        <w:t>18,201.33</w:t>
      </w:r>
      <w:r w:rsidR="009B3B13" w:rsidRPr="00FD3A46">
        <w:rPr>
          <w:rFonts w:ascii="宋体" w:eastAsia="宋体" w:hAnsi="宋体" w:hint="eastAsia"/>
          <w:sz w:val="24"/>
        </w:rPr>
        <w:t>元，</w:t>
      </w:r>
      <w:r w:rsidR="009B3B13" w:rsidRPr="00FD3A46">
        <w:rPr>
          <w:rFonts w:ascii="宋体" w:eastAsia="宋体" w:hAnsi="宋体" w:cs="Arial"/>
          <w:sz w:val="24"/>
        </w:rPr>
        <w:t>渤海银行天津北辰支行</w:t>
      </w:r>
      <w:r w:rsidR="009B3B13" w:rsidRPr="00FD3A46">
        <w:rPr>
          <w:rFonts w:ascii="宋体" w:eastAsia="宋体" w:hAnsi="宋体" w:hint="eastAsia"/>
          <w:sz w:val="24"/>
        </w:rPr>
        <w:t>（账号2000951152000181）余额</w:t>
      </w:r>
      <w:r w:rsidR="009B3B13" w:rsidRPr="00FD3A46">
        <w:rPr>
          <w:rFonts w:ascii="宋体" w:eastAsia="宋体" w:hAnsi="宋体"/>
          <w:sz w:val="24"/>
        </w:rPr>
        <w:t>19,098,196.86</w:t>
      </w:r>
      <w:r w:rsidR="009B3B13" w:rsidRPr="00FD3A46">
        <w:rPr>
          <w:rFonts w:ascii="宋体" w:eastAsia="宋体" w:hAnsi="宋体" w:hint="eastAsia"/>
          <w:sz w:val="24"/>
        </w:rPr>
        <w:t>元。</w:t>
      </w:r>
    </w:p>
    <w:p w:rsidR="00E72501" w:rsidRPr="00FD3A46" w:rsidRDefault="00E72501" w:rsidP="0036295F">
      <w:pPr>
        <w:ind w:firstLineChars="196" w:firstLine="472"/>
        <w:rPr>
          <w:rFonts w:ascii="宋体" w:eastAsia="宋体" w:hAnsi="宋体"/>
          <w:b/>
          <w:sz w:val="24"/>
        </w:rPr>
      </w:pPr>
      <w:r w:rsidRPr="00FD3A46">
        <w:rPr>
          <w:rFonts w:ascii="宋体" w:eastAsia="宋体" w:hAnsi="宋体" w:hint="eastAsia"/>
          <w:b/>
          <w:sz w:val="24"/>
        </w:rPr>
        <w:t>（二）2016募集资金</w:t>
      </w:r>
    </w:p>
    <w:p w:rsidR="00373A9E" w:rsidRPr="00FD3A46" w:rsidRDefault="00A96BE0" w:rsidP="00A96BE0">
      <w:pPr>
        <w:ind w:firstLineChars="225" w:firstLine="540"/>
        <w:rPr>
          <w:rFonts w:ascii="宋体" w:eastAsia="宋体" w:hAnsi="宋体"/>
          <w:sz w:val="24"/>
        </w:rPr>
      </w:pPr>
      <w:r w:rsidRPr="00FD3A46">
        <w:rPr>
          <w:rFonts w:ascii="宋体" w:eastAsia="宋体" w:hAnsi="宋体" w:cs="Arial" w:hint="eastAsia"/>
          <w:sz w:val="24"/>
        </w:rPr>
        <w:t>2016年11月，</w:t>
      </w:r>
      <w:r w:rsidRPr="00FD3A46">
        <w:rPr>
          <w:rFonts w:ascii="宋体" w:eastAsia="宋体" w:hAnsi="宋体" w:cs="Times New Roman"/>
          <w:sz w:val="24"/>
        </w:rPr>
        <w:t>中国证券监督管理委员会</w:t>
      </w:r>
      <w:r w:rsidRPr="00FD3A46">
        <w:rPr>
          <w:rFonts w:ascii="宋体" w:eastAsia="宋体" w:hAnsi="宋体" w:cs="Times New Roman" w:hint="eastAsia"/>
          <w:sz w:val="24"/>
        </w:rPr>
        <w:t>出具</w:t>
      </w:r>
      <w:r w:rsidRPr="00FD3A46">
        <w:rPr>
          <w:rFonts w:ascii="宋体" w:eastAsia="宋体" w:hAnsi="宋体" w:cs="Times New Roman"/>
          <w:sz w:val="24"/>
        </w:rPr>
        <w:t>证监许可</w:t>
      </w:r>
      <w:r w:rsidRPr="00FD3A46">
        <w:rPr>
          <w:rFonts w:ascii="宋体" w:eastAsia="宋体" w:hAnsi="宋体" w:cs="Times New Roman" w:hint="eastAsia"/>
          <w:sz w:val="24"/>
        </w:rPr>
        <w:t>[2016]2583</w:t>
      </w:r>
      <w:r w:rsidRPr="00FD3A46">
        <w:rPr>
          <w:rFonts w:ascii="宋体" w:eastAsia="宋体" w:hAnsi="宋体" w:cs="Times New Roman"/>
          <w:sz w:val="24"/>
        </w:rPr>
        <w:t>号文《</w:t>
      </w:r>
      <w:r w:rsidRPr="00FD3A46">
        <w:rPr>
          <w:rFonts w:ascii="宋体" w:eastAsia="宋体" w:hAnsi="宋体" w:cs="Times New Roman" w:hint="eastAsia"/>
          <w:sz w:val="24"/>
        </w:rPr>
        <w:t>关于核准渤海水业股份有限公司非公开发行股票的批复</w:t>
      </w:r>
      <w:r w:rsidRPr="00FD3A46">
        <w:rPr>
          <w:rFonts w:ascii="宋体" w:eastAsia="宋体" w:hAnsi="宋体" w:cs="Times New Roman"/>
          <w:sz w:val="24"/>
        </w:rPr>
        <w:t>》</w:t>
      </w:r>
      <w:r w:rsidRPr="00FD3A46">
        <w:rPr>
          <w:rFonts w:ascii="宋体" w:eastAsia="宋体" w:hAnsi="宋体" w:cs="Times New Roman" w:hint="eastAsia"/>
          <w:sz w:val="24"/>
        </w:rPr>
        <w:t>核准本公司非公开发行不超过56,907,934股新股，其中股份认购20,760,316股，现金认购36,147,618股。每股面值人民币1元，每股发行价格为人民币15.75元。</w:t>
      </w:r>
      <w:r w:rsidR="006E7099" w:rsidRPr="00FD3A46">
        <w:rPr>
          <w:rFonts w:ascii="宋体" w:eastAsia="宋体" w:hAnsi="宋体" w:cs="Times New Roman" w:hint="eastAsia"/>
          <w:sz w:val="24"/>
        </w:rPr>
        <w:t>公司</w:t>
      </w:r>
      <w:r w:rsidR="002326F1" w:rsidRPr="00FD3A46">
        <w:rPr>
          <w:rFonts w:ascii="宋体" w:eastAsia="宋体" w:hAnsi="宋体" w:cs="Times New Roman" w:hint="eastAsia"/>
          <w:sz w:val="24"/>
        </w:rPr>
        <w:t>募集资金总额</w:t>
      </w:r>
      <w:r w:rsidR="002326F1" w:rsidRPr="00FD3A46">
        <w:rPr>
          <w:rFonts w:ascii="宋体" w:eastAsia="宋体" w:hAnsi="宋体" w:cs="Times New Roman"/>
          <w:sz w:val="24"/>
        </w:rPr>
        <w:t>896,299,968.75</w:t>
      </w:r>
      <w:r w:rsidR="002326F1" w:rsidRPr="00FD3A46">
        <w:rPr>
          <w:rFonts w:ascii="宋体" w:eastAsia="宋体" w:hAnsi="宋体" w:cs="Times New Roman" w:hint="eastAsia"/>
          <w:sz w:val="24"/>
        </w:rPr>
        <w:t>元，</w:t>
      </w:r>
      <w:r w:rsidR="006E7099" w:rsidRPr="00FD3A46">
        <w:rPr>
          <w:rFonts w:ascii="宋体" w:eastAsia="宋体" w:hAnsi="宋体" w:cs="Times New Roman" w:hint="eastAsia"/>
          <w:sz w:val="24"/>
        </w:rPr>
        <w:t>其中</w:t>
      </w:r>
      <w:r w:rsidR="002326F1" w:rsidRPr="00FD3A46">
        <w:rPr>
          <w:rFonts w:ascii="宋体" w:eastAsia="宋体" w:hAnsi="宋体" w:cs="Times New Roman" w:hint="eastAsia"/>
          <w:sz w:val="24"/>
        </w:rPr>
        <w:t>股份认购部分募集资金总额</w:t>
      </w:r>
      <w:r w:rsidR="002326F1" w:rsidRPr="00FD3A46">
        <w:rPr>
          <w:rFonts w:ascii="宋体" w:eastAsia="宋体" w:hAnsi="宋体" w:cs="Times New Roman"/>
          <w:sz w:val="24"/>
        </w:rPr>
        <w:t>326,975,000.00</w:t>
      </w:r>
      <w:r w:rsidR="002326F1" w:rsidRPr="00FD3A46">
        <w:rPr>
          <w:rFonts w:ascii="宋体" w:eastAsia="宋体" w:hAnsi="宋体" w:cs="Times New Roman" w:hint="eastAsia"/>
          <w:sz w:val="24"/>
        </w:rPr>
        <w:t>元</w:t>
      </w:r>
      <w:r w:rsidR="006E7099" w:rsidRPr="00FD3A46">
        <w:rPr>
          <w:rFonts w:ascii="宋体" w:eastAsia="宋体" w:hAnsi="宋体" w:cs="Times New Roman" w:hint="eastAsia"/>
          <w:sz w:val="24"/>
        </w:rPr>
        <w:t>，现金认购部分募集资金总额</w:t>
      </w:r>
      <w:r w:rsidR="006E7099" w:rsidRPr="00FD3A46">
        <w:rPr>
          <w:rFonts w:ascii="宋体" w:eastAsia="宋体" w:hAnsi="宋体" w:cs="Times New Roman"/>
          <w:sz w:val="24"/>
        </w:rPr>
        <w:t>569,324,968.75</w:t>
      </w:r>
      <w:r w:rsidR="006E7099" w:rsidRPr="00FD3A46">
        <w:rPr>
          <w:rFonts w:ascii="宋体" w:eastAsia="宋体" w:hAnsi="宋体" w:cs="Times New Roman" w:hint="eastAsia"/>
          <w:sz w:val="24"/>
        </w:rPr>
        <w:t>元，扣除承销费用人民币</w:t>
      </w:r>
      <w:r w:rsidR="006E7099" w:rsidRPr="00FD3A46">
        <w:rPr>
          <w:rFonts w:ascii="宋体" w:eastAsia="宋体" w:hAnsi="宋体" w:cs="Times New Roman"/>
          <w:sz w:val="24"/>
        </w:rPr>
        <w:t>17,718,568.75</w:t>
      </w:r>
      <w:r w:rsidR="006E7099" w:rsidRPr="00FD3A46">
        <w:rPr>
          <w:rFonts w:ascii="宋体" w:eastAsia="宋体" w:hAnsi="宋体" w:cs="Times New Roman" w:hint="eastAsia"/>
          <w:sz w:val="24"/>
        </w:rPr>
        <w:t>元，实际募集资金净额为人民币551</w:t>
      </w:r>
      <w:r w:rsidR="006E7099" w:rsidRPr="00FD3A46">
        <w:rPr>
          <w:rFonts w:ascii="宋体" w:eastAsia="宋体" w:hAnsi="宋体" w:cs="Times New Roman"/>
          <w:sz w:val="24"/>
        </w:rPr>
        <w:t>,</w:t>
      </w:r>
      <w:r w:rsidR="006E7099" w:rsidRPr="00FD3A46">
        <w:rPr>
          <w:rFonts w:ascii="宋体" w:eastAsia="宋体" w:hAnsi="宋体" w:cs="Times New Roman" w:hint="eastAsia"/>
          <w:sz w:val="24"/>
        </w:rPr>
        <w:t>606</w:t>
      </w:r>
      <w:r w:rsidR="006E7099" w:rsidRPr="00FD3A46">
        <w:rPr>
          <w:rFonts w:ascii="宋体" w:eastAsia="宋体" w:hAnsi="宋体" w:cs="Times New Roman"/>
          <w:sz w:val="24"/>
        </w:rPr>
        <w:t>,</w:t>
      </w:r>
      <w:r w:rsidR="006E7099" w:rsidRPr="00FD3A46">
        <w:rPr>
          <w:rFonts w:ascii="宋体" w:eastAsia="宋体" w:hAnsi="宋体" w:cs="Times New Roman" w:hint="eastAsia"/>
          <w:sz w:val="24"/>
        </w:rPr>
        <w:t>400</w:t>
      </w:r>
      <w:r w:rsidR="006E7099" w:rsidRPr="00FD3A46">
        <w:rPr>
          <w:rFonts w:ascii="宋体" w:eastAsia="宋体" w:hAnsi="宋体" w:cs="Times New Roman"/>
          <w:sz w:val="24"/>
        </w:rPr>
        <w:t>.</w:t>
      </w:r>
      <w:r w:rsidR="006E7099" w:rsidRPr="00FD3A46">
        <w:rPr>
          <w:rFonts w:ascii="宋体" w:eastAsia="宋体" w:hAnsi="宋体" w:cs="Times New Roman" w:hint="eastAsia"/>
          <w:sz w:val="24"/>
        </w:rPr>
        <w:t>0</w:t>
      </w:r>
      <w:r w:rsidR="006E7099" w:rsidRPr="00FD3A46">
        <w:rPr>
          <w:rFonts w:ascii="宋体" w:eastAsia="宋体" w:hAnsi="宋体" w:cs="Times New Roman"/>
          <w:sz w:val="24"/>
        </w:rPr>
        <w:t>0元</w:t>
      </w:r>
      <w:r w:rsidR="006E7099" w:rsidRPr="00FD3A46">
        <w:rPr>
          <w:rFonts w:ascii="宋体" w:eastAsia="宋体" w:hAnsi="宋体" w:hint="eastAsia"/>
          <w:sz w:val="24"/>
        </w:rPr>
        <w:t>。</w:t>
      </w:r>
    </w:p>
    <w:p w:rsidR="00F72DD8" w:rsidRPr="00FD3A46" w:rsidRDefault="00F72DD8" w:rsidP="00A96BE0">
      <w:pPr>
        <w:ind w:firstLineChars="225" w:firstLine="540"/>
        <w:rPr>
          <w:rFonts w:ascii="宋体" w:eastAsia="宋体" w:hAnsi="宋体" w:cs="Times New Roman"/>
          <w:sz w:val="24"/>
        </w:rPr>
      </w:pPr>
      <w:r w:rsidRPr="00FD3A46">
        <w:rPr>
          <w:rFonts w:ascii="宋体" w:eastAsia="宋体" w:hAnsi="宋体" w:hint="eastAsia"/>
          <w:sz w:val="24"/>
        </w:rPr>
        <w:t>1、股份认购情况</w:t>
      </w:r>
    </w:p>
    <w:p w:rsidR="00373A9E" w:rsidRPr="00FD3A46" w:rsidRDefault="00373A9E" w:rsidP="00373A9E">
      <w:pPr>
        <w:ind w:firstLineChars="225" w:firstLine="540"/>
        <w:rPr>
          <w:rFonts w:ascii="宋体" w:eastAsia="宋体" w:hAnsi="宋体" w:cs="Times New Roman"/>
          <w:sz w:val="24"/>
        </w:rPr>
      </w:pPr>
      <w:r w:rsidRPr="00FD3A46">
        <w:rPr>
          <w:rFonts w:ascii="宋体" w:eastAsia="宋体" w:hAnsi="宋体" w:cs="Times New Roman" w:hint="eastAsia"/>
          <w:sz w:val="24"/>
        </w:rPr>
        <w:t>李华青、石家庄合力投资咨询中心（有限合伙）分别以其持有嘉诚环保工</w:t>
      </w:r>
      <w:r w:rsidRPr="00FD3A46">
        <w:rPr>
          <w:rFonts w:ascii="宋体" w:eastAsia="宋体" w:hAnsi="宋体" w:cs="Times New Roman" w:hint="eastAsia"/>
          <w:sz w:val="24"/>
        </w:rPr>
        <w:lastRenderedPageBreak/>
        <w:t>程有限公司（以下简称嘉诚环保）17.55%股权、5%股权认购。</w:t>
      </w:r>
      <w:r w:rsidR="002326F1" w:rsidRPr="00FD3A46">
        <w:rPr>
          <w:rFonts w:ascii="宋体" w:eastAsia="宋体" w:hAnsi="宋体" w:cs="Times New Roman" w:hint="eastAsia"/>
          <w:sz w:val="24"/>
        </w:rPr>
        <w:t>嘉诚环保股东权益的全部价值评估为145,000.00万元，股份认购部分所对应的价值为</w:t>
      </w:r>
      <w:r w:rsidR="002326F1" w:rsidRPr="00FD3A46">
        <w:rPr>
          <w:rFonts w:ascii="宋体" w:eastAsia="宋体" w:hAnsi="宋体" w:cs="Times New Roman"/>
          <w:sz w:val="24"/>
        </w:rPr>
        <w:t>326,975,000.00</w:t>
      </w:r>
      <w:r w:rsidR="002326F1" w:rsidRPr="00FD3A46">
        <w:rPr>
          <w:rFonts w:ascii="宋体" w:eastAsia="宋体" w:hAnsi="宋体" w:cs="Times New Roman" w:hint="eastAsia"/>
          <w:sz w:val="24"/>
        </w:rPr>
        <w:t>元，2016年12月22日，李华青、石家庄合力投资咨询中心（有限合伙）分别就其出资的各自持有的嘉诚环保股权与公司办妥了股权所有权的过户手续。</w:t>
      </w:r>
    </w:p>
    <w:p w:rsidR="00F72DD8" w:rsidRPr="00FD3A46" w:rsidRDefault="00F72DD8" w:rsidP="00373A9E">
      <w:pPr>
        <w:ind w:firstLineChars="225" w:firstLine="540"/>
        <w:rPr>
          <w:rFonts w:ascii="宋体" w:eastAsia="宋体" w:hAnsi="宋体" w:cs="Times New Roman"/>
          <w:sz w:val="24"/>
        </w:rPr>
      </w:pPr>
      <w:r w:rsidRPr="00FD3A46">
        <w:rPr>
          <w:rFonts w:ascii="宋体" w:eastAsia="宋体" w:hAnsi="宋体" w:cs="Times New Roman" w:hint="eastAsia"/>
          <w:sz w:val="24"/>
        </w:rPr>
        <w:t>2、现金认购情况</w:t>
      </w:r>
    </w:p>
    <w:p w:rsidR="00E72501" w:rsidRPr="00FD3A46" w:rsidRDefault="00A96BE0" w:rsidP="00A96BE0">
      <w:pPr>
        <w:ind w:firstLineChars="225" w:firstLine="540"/>
        <w:rPr>
          <w:rFonts w:ascii="宋体" w:eastAsia="宋体" w:hAnsi="宋体" w:cs="Arial"/>
          <w:sz w:val="24"/>
        </w:rPr>
      </w:pPr>
      <w:r w:rsidRPr="00FD3A46">
        <w:rPr>
          <w:rFonts w:ascii="宋体" w:eastAsia="宋体" w:hAnsi="宋体" w:cs="Times New Roman" w:hint="eastAsia"/>
          <w:sz w:val="24"/>
        </w:rPr>
        <w:t>2016年12月</w:t>
      </w:r>
      <w:r w:rsidRPr="00FD3A46">
        <w:rPr>
          <w:rFonts w:ascii="宋体" w:eastAsia="宋体" w:hAnsi="宋体" w:hint="eastAsia"/>
          <w:sz w:val="24"/>
        </w:rPr>
        <w:t>，</w:t>
      </w:r>
      <w:r w:rsidR="006E7099" w:rsidRPr="00FD3A46">
        <w:rPr>
          <w:rFonts w:ascii="宋体" w:eastAsia="宋体" w:hAnsi="宋体" w:cs="Times New Roman" w:hint="eastAsia"/>
          <w:sz w:val="24"/>
        </w:rPr>
        <w:t>公司非公开发行股份募集</w:t>
      </w:r>
      <w:r w:rsidRPr="00FD3A46">
        <w:rPr>
          <w:rFonts w:ascii="宋体" w:eastAsia="宋体" w:hAnsi="宋体" w:cs="Times New Roman" w:hint="eastAsia"/>
          <w:sz w:val="24"/>
        </w:rPr>
        <w:t>资金总额为人民币</w:t>
      </w:r>
      <w:r w:rsidRPr="00FD3A46">
        <w:rPr>
          <w:rFonts w:ascii="宋体" w:eastAsia="宋体" w:hAnsi="宋体" w:cs="Times New Roman"/>
          <w:sz w:val="24"/>
        </w:rPr>
        <w:t>569,324,968.75</w:t>
      </w:r>
      <w:r w:rsidRPr="00FD3A46">
        <w:rPr>
          <w:rFonts w:ascii="宋体" w:eastAsia="宋体" w:hAnsi="宋体" w:cs="Times New Roman" w:hint="eastAsia"/>
          <w:sz w:val="24"/>
        </w:rPr>
        <w:t>元，扣除承销费用人民币</w:t>
      </w:r>
      <w:r w:rsidRPr="00FD3A46">
        <w:rPr>
          <w:rFonts w:ascii="宋体" w:eastAsia="宋体" w:hAnsi="宋体" w:cs="Times New Roman"/>
          <w:sz w:val="24"/>
        </w:rPr>
        <w:t>17,718,568.75</w:t>
      </w:r>
      <w:r w:rsidRPr="00FD3A46">
        <w:rPr>
          <w:rFonts w:ascii="宋体" w:eastAsia="宋体" w:hAnsi="宋体" w:cs="Times New Roman" w:hint="eastAsia"/>
          <w:sz w:val="24"/>
        </w:rPr>
        <w:t>元，实际募集资金净额为人民币551</w:t>
      </w:r>
      <w:r w:rsidRPr="00FD3A46">
        <w:rPr>
          <w:rFonts w:ascii="宋体" w:eastAsia="宋体" w:hAnsi="宋体" w:cs="Times New Roman"/>
          <w:sz w:val="24"/>
        </w:rPr>
        <w:t>,</w:t>
      </w:r>
      <w:r w:rsidRPr="00FD3A46">
        <w:rPr>
          <w:rFonts w:ascii="宋体" w:eastAsia="宋体" w:hAnsi="宋体" w:cs="Times New Roman" w:hint="eastAsia"/>
          <w:sz w:val="24"/>
        </w:rPr>
        <w:t>606</w:t>
      </w:r>
      <w:r w:rsidRPr="00FD3A46">
        <w:rPr>
          <w:rFonts w:ascii="宋体" w:eastAsia="宋体" w:hAnsi="宋体" w:cs="Times New Roman"/>
          <w:sz w:val="24"/>
        </w:rPr>
        <w:t>,</w:t>
      </w:r>
      <w:r w:rsidRPr="00FD3A46">
        <w:rPr>
          <w:rFonts w:ascii="宋体" w:eastAsia="宋体" w:hAnsi="宋体" w:cs="Times New Roman" w:hint="eastAsia"/>
          <w:sz w:val="24"/>
        </w:rPr>
        <w:t>400</w:t>
      </w:r>
      <w:r w:rsidRPr="00FD3A46">
        <w:rPr>
          <w:rFonts w:ascii="宋体" w:eastAsia="宋体" w:hAnsi="宋体" w:cs="Times New Roman"/>
          <w:sz w:val="24"/>
        </w:rPr>
        <w:t>.</w:t>
      </w:r>
      <w:r w:rsidRPr="00FD3A46">
        <w:rPr>
          <w:rFonts w:ascii="宋体" w:eastAsia="宋体" w:hAnsi="宋体" w:cs="Times New Roman" w:hint="eastAsia"/>
          <w:sz w:val="24"/>
        </w:rPr>
        <w:t>0</w:t>
      </w:r>
      <w:r w:rsidRPr="00FD3A46">
        <w:rPr>
          <w:rFonts w:ascii="宋体" w:eastAsia="宋体" w:hAnsi="宋体" w:cs="Times New Roman"/>
          <w:sz w:val="24"/>
        </w:rPr>
        <w:t>0元</w:t>
      </w:r>
      <w:r w:rsidRPr="00FD3A46">
        <w:rPr>
          <w:rFonts w:ascii="宋体" w:eastAsia="宋体" w:hAnsi="宋体" w:hint="eastAsia"/>
          <w:sz w:val="24"/>
        </w:rPr>
        <w:t>，</w:t>
      </w:r>
      <w:r w:rsidRPr="00FD3A46">
        <w:rPr>
          <w:rFonts w:ascii="宋体" w:eastAsia="宋体" w:hAnsi="宋体" w:cs="Arial"/>
          <w:sz w:val="24"/>
        </w:rPr>
        <w:t>该资金已于201</w:t>
      </w:r>
      <w:r w:rsidRPr="00FD3A46">
        <w:rPr>
          <w:rFonts w:ascii="宋体" w:eastAsia="宋体" w:hAnsi="宋体" w:cs="Arial" w:hint="eastAsia"/>
          <w:sz w:val="24"/>
        </w:rPr>
        <w:t>6</w:t>
      </w:r>
      <w:r w:rsidRPr="00FD3A46">
        <w:rPr>
          <w:rFonts w:ascii="宋体" w:eastAsia="宋体" w:hAnsi="宋体" w:cs="Arial"/>
          <w:sz w:val="24"/>
        </w:rPr>
        <w:t>年12月2</w:t>
      </w:r>
      <w:r w:rsidRPr="00FD3A46">
        <w:rPr>
          <w:rFonts w:ascii="宋体" w:eastAsia="宋体" w:hAnsi="宋体" w:cs="Arial" w:hint="eastAsia"/>
          <w:sz w:val="24"/>
        </w:rPr>
        <w:t>6</w:t>
      </w:r>
      <w:r w:rsidRPr="00FD3A46">
        <w:rPr>
          <w:rFonts w:ascii="宋体" w:eastAsia="宋体" w:hAnsi="宋体" w:cs="Arial"/>
          <w:sz w:val="24"/>
        </w:rPr>
        <w:t>日存入公司开立的募集资金专户</w:t>
      </w:r>
      <w:r w:rsidRPr="00FD3A46">
        <w:rPr>
          <w:rFonts w:ascii="宋体" w:eastAsia="宋体" w:hAnsi="宋体" w:cs="Times New Roman" w:hint="eastAsia"/>
          <w:sz w:val="24"/>
        </w:rPr>
        <w:t>天津银行红鑫支行人民币账户内（账号206701201080397409）。</w:t>
      </w:r>
      <w:r w:rsidRPr="00FD3A46">
        <w:rPr>
          <w:rFonts w:ascii="宋体" w:eastAsia="宋体" w:hAnsi="宋体" w:cs="Arial"/>
          <w:sz w:val="24"/>
        </w:rPr>
        <w:t>上述募集资金业经</w:t>
      </w:r>
      <w:r w:rsidRPr="00FD3A46">
        <w:rPr>
          <w:rFonts w:ascii="宋体" w:eastAsia="宋体" w:hAnsi="宋体" w:cs="Times New Roman" w:hint="eastAsia"/>
          <w:sz w:val="24"/>
        </w:rPr>
        <w:t>中审华</w:t>
      </w:r>
      <w:r w:rsidRPr="00FD3A46">
        <w:rPr>
          <w:rFonts w:ascii="宋体" w:eastAsia="宋体" w:hAnsi="宋体" w:cs="Times New Roman"/>
          <w:sz w:val="24"/>
        </w:rPr>
        <w:t>会计师事务所（特殊普通合伙）</w:t>
      </w:r>
      <w:r w:rsidRPr="00FD3A46">
        <w:rPr>
          <w:rFonts w:ascii="宋体" w:eastAsia="宋体" w:hAnsi="宋体"/>
          <w:sz w:val="24"/>
        </w:rPr>
        <w:t>审验，并出具</w:t>
      </w:r>
      <w:r w:rsidRPr="00FD3A46">
        <w:rPr>
          <w:rFonts w:ascii="宋体" w:eastAsia="宋体" w:hAnsi="宋体" w:hint="eastAsia"/>
          <w:sz w:val="24"/>
        </w:rPr>
        <w:t>CAC证验字[2016]0139号</w:t>
      </w:r>
      <w:r w:rsidRPr="00FD3A46">
        <w:rPr>
          <w:rFonts w:ascii="宋体" w:eastAsia="宋体" w:hAnsi="宋体"/>
          <w:sz w:val="24"/>
        </w:rPr>
        <w:t>验资报告。</w:t>
      </w:r>
    </w:p>
    <w:p w:rsidR="00E72501" w:rsidRPr="00FD3A46" w:rsidRDefault="00663757" w:rsidP="00663757">
      <w:pPr>
        <w:ind w:firstLineChars="196" w:firstLine="470"/>
        <w:rPr>
          <w:rFonts w:ascii="宋体" w:eastAsia="宋体" w:hAnsi="宋体"/>
          <w:sz w:val="24"/>
        </w:rPr>
      </w:pPr>
      <w:r w:rsidRPr="00FD3A46">
        <w:rPr>
          <w:rFonts w:ascii="宋体" w:eastAsia="宋体" w:hAnsi="宋体" w:cs="宋体" w:hint="eastAsia"/>
          <w:kern w:val="0"/>
          <w:sz w:val="24"/>
          <w:szCs w:val="24"/>
        </w:rPr>
        <w:t>根据</w:t>
      </w:r>
      <w:r w:rsidR="00FA6B96" w:rsidRPr="00FD3A46">
        <w:rPr>
          <w:rFonts w:ascii="宋体" w:eastAsia="宋体" w:hAnsi="宋体" w:cs="宋体" w:hint="eastAsia"/>
          <w:kern w:val="0"/>
          <w:sz w:val="24"/>
          <w:szCs w:val="24"/>
        </w:rPr>
        <w:t>201</w:t>
      </w:r>
      <w:r w:rsidR="003E5440" w:rsidRPr="00FD3A46">
        <w:rPr>
          <w:rFonts w:ascii="宋体" w:eastAsia="宋体" w:hAnsi="宋体" w:cs="宋体" w:hint="eastAsia"/>
          <w:kern w:val="0"/>
          <w:sz w:val="24"/>
          <w:szCs w:val="24"/>
        </w:rPr>
        <w:t>6</w:t>
      </w:r>
      <w:r w:rsidR="00FA6B96" w:rsidRPr="00FD3A46">
        <w:rPr>
          <w:rFonts w:ascii="宋体" w:eastAsia="宋体" w:hAnsi="宋体" w:cs="宋体" w:hint="eastAsia"/>
          <w:kern w:val="0"/>
          <w:sz w:val="24"/>
          <w:szCs w:val="24"/>
        </w:rPr>
        <w:t>年</w:t>
      </w:r>
      <w:r w:rsidR="003E5440" w:rsidRPr="00FD3A46">
        <w:rPr>
          <w:rFonts w:ascii="宋体" w:eastAsia="宋体" w:hAnsi="宋体" w:cs="宋体" w:hint="eastAsia"/>
          <w:kern w:val="0"/>
          <w:sz w:val="24"/>
          <w:szCs w:val="24"/>
        </w:rPr>
        <w:t>4</w:t>
      </w:r>
      <w:r w:rsidR="00FA6B96" w:rsidRPr="00FD3A46">
        <w:rPr>
          <w:rFonts w:ascii="宋体" w:eastAsia="宋体" w:hAnsi="宋体" w:cs="宋体" w:hint="eastAsia"/>
          <w:kern w:val="0"/>
          <w:sz w:val="24"/>
          <w:szCs w:val="24"/>
        </w:rPr>
        <w:t>月</w:t>
      </w:r>
      <w:r w:rsidR="003E5440" w:rsidRPr="00FD3A46">
        <w:rPr>
          <w:rFonts w:ascii="宋体" w:eastAsia="宋体" w:hAnsi="宋体" w:cs="宋体" w:hint="eastAsia"/>
          <w:kern w:val="0"/>
          <w:sz w:val="24"/>
          <w:szCs w:val="24"/>
        </w:rPr>
        <w:t>26</w:t>
      </w:r>
      <w:r w:rsidR="00FA6B96" w:rsidRPr="00FD3A46">
        <w:rPr>
          <w:rFonts w:ascii="宋体" w:eastAsia="宋体" w:hAnsi="宋体" w:cs="宋体" w:hint="eastAsia"/>
          <w:kern w:val="0"/>
          <w:sz w:val="24"/>
          <w:szCs w:val="24"/>
        </w:rPr>
        <w:t>日召开的</w:t>
      </w:r>
      <w:r w:rsidR="00FA6B96" w:rsidRPr="00FD3A46">
        <w:rPr>
          <w:rFonts w:ascii="宋体" w:eastAsia="宋体" w:hAnsi="宋体" w:cs="Times New Roman" w:hint="eastAsia"/>
          <w:sz w:val="24"/>
        </w:rPr>
        <w:t>公司第五届董事会第</w:t>
      </w:r>
      <w:r w:rsidR="003E5440" w:rsidRPr="00FD3A46">
        <w:rPr>
          <w:rFonts w:ascii="宋体" w:eastAsia="宋体" w:hAnsi="宋体" w:cs="Times New Roman" w:hint="eastAsia"/>
          <w:sz w:val="24"/>
        </w:rPr>
        <w:t>二十二</w:t>
      </w:r>
      <w:r w:rsidR="00FA6B96" w:rsidRPr="00FD3A46">
        <w:rPr>
          <w:rFonts w:ascii="宋体" w:eastAsia="宋体" w:hAnsi="宋体" w:cs="Times New Roman" w:hint="eastAsia"/>
          <w:sz w:val="24"/>
        </w:rPr>
        <w:t>次</w:t>
      </w:r>
      <w:r w:rsidR="00FA6B96" w:rsidRPr="00FD3A46">
        <w:rPr>
          <w:rFonts w:ascii="宋体" w:eastAsia="宋体" w:hAnsi="宋体" w:cs="宋体" w:hint="eastAsia"/>
          <w:kern w:val="0"/>
          <w:sz w:val="24"/>
          <w:szCs w:val="24"/>
        </w:rPr>
        <w:t>会议以及</w:t>
      </w:r>
      <w:r w:rsidRPr="00FD3A46">
        <w:rPr>
          <w:rFonts w:ascii="宋体" w:eastAsia="宋体" w:hAnsi="宋体" w:cs="宋体" w:hint="eastAsia"/>
          <w:kern w:val="0"/>
          <w:sz w:val="24"/>
          <w:szCs w:val="24"/>
        </w:rPr>
        <w:t>201</w:t>
      </w:r>
      <w:r w:rsidR="003E5440" w:rsidRPr="00FD3A46">
        <w:rPr>
          <w:rFonts w:ascii="宋体" w:eastAsia="宋体" w:hAnsi="宋体" w:cs="宋体" w:hint="eastAsia"/>
          <w:kern w:val="0"/>
          <w:sz w:val="24"/>
          <w:szCs w:val="24"/>
        </w:rPr>
        <w:t>6</w:t>
      </w:r>
      <w:r w:rsidRPr="00FD3A46">
        <w:rPr>
          <w:rFonts w:ascii="宋体" w:eastAsia="宋体" w:hAnsi="宋体" w:cs="宋体" w:hint="eastAsia"/>
          <w:kern w:val="0"/>
          <w:sz w:val="24"/>
          <w:szCs w:val="24"/>
        </w:rPr>
        <w:t>年</w:t>
      </w:r>
      <w:r w:rsidR="003E5440" w:rsidRPr="00FD3A46">
        <w:rPr>
          <w:rFonts w:ascii="宋体" w:eastAsia="宋体" w:hAnsi="宋体" w:cs="宋体" w:hint="eastAsia"/>
          <w:kern w:val="0"/>
          <w:sz w:val="24"/>
          <w:szCs w:val="24"/>
        </w:rPr>
        <w:t>5</w:t>
      </w:r>
      <w:r w:rsidRPr="00FD3A46">
        <w:rPr>
          <w:rFonts w:ascii="宋体" w:eastAsia="宋体" w:hAnsi="宋体" w:cs="宋体" w:hint="eastAsia"/>
          <w:kern w:val="0"/>
          <w:sz w:val="24"/>
          <w:szCs w:val="24"/>
        </w:rPr>
        <w:t>月</w:t>
      </w:r>
      <w:r w:rsidR="003E5440" w:rsidRPr="00FD3A46">
        <w:rPr>
          <w:rFonts w:ascii="宋体" w:eastAsia="宋体" w:hAnsi="宋体" w:cs="宋体" w:hint="eastAsia"/>
          <w:kern w:val="0"/>
          <w:sz w:val="24"/>
          <w:szCs w:val="24"/>
        </w:rPr>
        <w:t>12</w:t>
      </w:r>
      <w:r w:rsidRPr="00FD3A46">
        <w:rPr>
          <w:rFonts w:ascii="宋体" w:eastAsia="宋体" w:hAnsi="宋体" w:cs="宋体" w:hint="eastAsia"/>
          <w:kern w:val="0"/>
          <w:sz w:val="24"/>
          <w:szCs w:val="24"/>
        </w:rPr>
        <w:t>日召开</w:t>
      </w:r>
      <w:r w:rsidRPr="00FD3A46">
        <w:rPr>
          <w:rFonts w:ascii="宋体" w:eastAsia="宋体" w:hAnsi="宋体" w:cs="Times New Roman" w:hint="eastAsia"/>
          <w:sz w:val="24"/>
        </w:rPr>
        <w:t>的公司201</w:t>
      </w:r>
      <w:r w:rsidR="003E5440" w:rsidRPr="00FD3A46">
        <w:rPr>
          <w:rFonts w:ascii="宋体" w:eastAsia="宋体" w:hAnsi="宋体" w:cs="Times New Roman" w:hint="eastAsia"/>
          <w:sz w:val="24"/>
        </w:rPr>
        <w:t>6</w:t>
      </w:r>
      <w:r w:rsidRPr="00FD3A46">
        <w:rPr>
          <w:rFonts w:ascii="宋体" w:eastAsia="宋体" w:hAnsi="宋体" w:cs="Times New Roman" w:hint="eastAsia"/>
          <w:sz w:val="24"/>
        </w:rPr>
        <w:t>年第</w:t>
      </w:r>
      <w:r w:rsidR="003E5440" w:rsidRPr="00FD3A46">
        <w:rPr>
          <w:rFonts w:ascii="宋体" w:eastAsia="宋体" w:hAnsi="宋体" w:cs="Times New Roman" w:hint="eastAsia"/>
          <w:sz w:val="24"/>
        </w:rPr>
        <w:t>一</w:t>
      </w:r>
      <w:r w:rsidRPr="00FD3A46">
        <w:rPr>
          <w:rFonts w:ascii="宋体" w:eastAsia="宋体" w:hAnsi="宋体" w:cs="Times New Roman" w:hint="eastAsia"/>
          <w:sz w:val="24"/>
        </w:rPr>
        <w:t>次</w:t>
      </w:r>
      <w:r w:rsidR="00FA6B96" w:rsidRPr="00FD3A46">
        <w:rPr>
          <w:rFonts w:ascii="宋体" w:eastAsia="宋体" w:hAnsi="宋体" w:cs="Times New Roman" w:hint="eastAsia"/>
          <w:sz w:val="24"/>
        </w:rPr>
        <w:t>临时股东大会</w:t>
      </w:r>
      <w:r w:rsidRPr="00FD3A46">
        <w:rPr>
          <w:rFonts w:ascii="宋体" w:eastAsia="宋体" w:hAnsi="宋体" w:cs="宋体" w:hint="eastAsia"/>
          <w:kern w:val="0"/>
          <w:sz w:val="24"/>
          <w:szCs w:val="24"/>
        </w:rPr>
        <w:t>决定，本次</w:t>
      </w:r>
      <w:r w:rsidRPr="00FD3A46">
        <w:rPr>
          <w:rFonts w:ascii="宋体" w:eastAsia="宋体" w:hAnsi="宋体" w:hint="eastAsia"/>
          <w:sz w:val="24"/>
        </w:rPr>
        <w:t>募集资金</w:t>
      </w:r>
      <w:r w:rsidR="00EF6D74" w:rsidRPr="00FD3A46">
        <w:rPr>
          <w:rFonts w:ascii="宋体" w:eastAsia="宋体" w:hAnsi="宋体" w:hint="eastAsia"/>
          <w:sz w:val="24"/>
        </w:rPr>
        <w:t>现金部分</w:t>
      </w:r>
      <w:r w:rsidRPr="00FD3A46">
        <w:rPr>
          <w:rFonts w:ascii="宋体" w:eastAsia="宋体" w:hAnsi="宋体" w:hint="eastAsia"/>
          <w:sz w:val="24"/>
        </w:rPr>
        <w:t>将用于“</w:t>
      </w:r>
      <w:r w:rsidR="00FA6B96" w:rsidRPr="00FD3A46">
        <w:rPr>
          <w:rFonts w:ascii="宋体" w:eastAsia="宋体" w:hAnsi="宋体" w:cs="Times New Roman" w:hint="eastAsia"/>
          <w:sz w:val="24"/>
        </w:rPr>
        <w:t>收购嘉诚环保32.45%股权</w:t>
      </w:r>
      <w:r w:rsidRPr="00FD3A46">
        <w:rPr>
          <w:rFonts w:ascii="宋体" w:eastAsia="宋体" w:hAnsi="宋体" w:hint="eastAsia"/>
          <w:sz w:val="24"/>
        </w:rPr>
        <w:t>”</w:t>
      </w:r>
      <w:r w:rsidRPr="00FD3A46">
        <w:rPr>
          <w:rFonts w:ascii="宋体" w:eastAsia="宋体" w:hAnsi="宋体" w:cs="Times New Roman" w:hint="eastAsia"/>
          <w:sz w:val="24"/>
        </w:rPr>
        <w:t>和</w:t>
      </w:r>
      <w:r w:rsidRPr="00FD3A46">
        <w:rPr>
          <w:rFonts w:ascii="宋体" w:eastAsia="宋体" w:hAnsi="宋体" w:hint="eastAsia"/>
          <w:sz w:val="24"/>
        </w:rPr>
        <w:t>“</w:t>
      </w:r>
      <w:r w:rsidR="00FA6B96" w:rsidRPr="00FD3A46">
        <w:rPr>
          <w:rFonts w:ascii="宋体" w:eastAsia="宋体" w:hAnsi="宋体" w:cs="Times New Roman" w:hint="eastAsia"/>
          <w:sz w:val="24"/>
        </w:rPr>
        <w:t>偿还滨海水业9880万元银行贷款</w:t>
      </w:r>
      <w:r w:rsidRPr="00FD3A46">
        <w:rPr>
          <w:rFonts w:ascii="宋体" w:eastAsia="宋体" w:hAnsi="宋体" w:hint="eastAsia"/>
          <w:sz w:val="24"/>
        </w:rPr>
        <w:t>”，相关内容已在深交所公告。</w:t>
      </w:r>
    </w:p>
    <w:p w:rsidR="00F709A6" w:rsidRPr="00FD3A46" w:rsidRDefault="00F709A6" w:rsidP="00F709A6">
      <w:pPr>
        <w:rPr>
          <w:rFonts w:ascii="宋体" w:eastAsia="宋体" w:hAnsi="宋体" w:cs="Arial"/>
          <w:sz w:val="24"/>
        </w:rPr>
      </w:pPr>
      <w:r w:rsidRPr="00FD3A46">
        <w:rPr>
          <w:rFonts w:ascii="宋体" w:eastAsia="宋体" w:hAnsi="宋体" w:cs="Arial" w:hint="eastAsia"/>
          <w:sz w:val="24"/>
        </w:rPr>
        <w:t>根据《上市公司证券发行管理办法》、《</w:t>
      </w:r>
      <w:r w:rsidRPr="00FD3A46">
        <w:rPr>
          <w:rFonts w:ascii="宋体" w:eastAsia="宋体" w:hAnsi="宋体" w:hint="eastAsia"/>
          <w:sz w:val="24"/>
          <w:szCs w:val="24"/>
        </w:rPr>
        <w:t>上市公司监</w:t>
      </w:r>
      <w:r w:rsidRPr="00FD3A46">
        <w:rPr>
          <w:rFonts w:ascii="宋体" w:eastAsia="宋体" w:hAnsi="宋体" w:cs="Arial" w:hint="eastAsia"/>
          <w:sz w:val="24"/>
        </w:rPr>
        <w:t>管指引第2号——上市公司募集资金管理和使用的监管要求》、《深圳证券交易所主板上市公司规范运作指引》、《公司募集资金管理制度》的有关规定，公司对本次募集资金实施专户管理，专款专用。募集资金到位后，公司即与保荐机构天风证券股份有限公司及天津银行股份有限公司红鑫支行、上海浦东发展银行股份有限公司天津分行签订了《募集资金三方监管协议》，对募集资金实行专户存储。</w:t>
      </w:r>
    </w:p>
    <w:p w:rsidR="00F709A6" w:rsidRPr="00FD3A46" w:rsidRDefault="00F709A6" w:rsidP="00F709A6">
      <w:pPr>
        <w:ind w:firstLineChars="196" w:firstLine="470"/>
        <w:rPr>
          <w:rFonts w:ascii="宋体" w:eastAsia="宋体" w:hAnsi="宋体"/>
          <w:b/>
          <w:sz w:val="24"/>
        </w:rPr>
      </w:pPr>
      <w:r w:rsidRPr="00FD3A46">
        <w:rPr>
          <w:rFonts w:ascii="宋体" w:eastAsia="宋体" w:hAnsi="宋体" w:cs="Arial" w:hint="eastAsia"/>
          <w:sz w:val="24"/>
        </w:rPr>
        <w:t>截至2016年12月31日，公司已使用募集资金</w:t>
      </w:r>
      <w:r w:rsidRPr="00FD3A46">
        <w:rPr>
          <w:rFonts w:ascii="宋体" w:eastAsia="宋体" w:hAnsi="宋体" w:cs="Arial"/>
          <w:sz w:val="24"/>
        </w:rPr>
        <w:t>456,536,497.47</w:t>
      </w:r>
      <w:r w:rsidRPr="00FD3A46">
        <w:rPr>
          <w:rFonts w:ascii="宋体" w:eastAsia="宋体" w:hAnsi="宋体" w:cs="Arial" w:hint="eastAsia"/>
          <w:sz w:val="24"/>
        </w:rPr>
        <w:t>元，募集资金专用账户余额总计</w:t>
      </w:r>
      <w:r w:rsidRPr="00FD3A46">
        <w:rPr>
          <w:rFonts w:ascii="宋体" w:eastAsia="宋体" w:hAnsi="宋体" w:cs="Arial"/>
          <w:sz w:val="24"/>
        </w:rPr>
        <w:t>95,069,902.53</w:t>
      </w:r>
      <w:r w:rsidRPr="00FD3A46">
        <w:rPr>
          <w:rFonts w:ascii="宋体" w:eastAsia="宋体" w:hAnsi="宋体" w:cs="Arial" w:hint="eastAsia"/>
          <w:sz w:val="24"/>
        </w:rPr>
        <w:t>元，其中：</w:t>
      </w:r>
      <w:r w:rsidRPr="00FD3A46">
        <w:rPr>
          <w:rFonts w:ascii="宋体" w:eastAsia="宋体" w:hAnsi="宋体" w:cs="Times New Roman" w:hint="eastAsia"/>
          <w:sz w:val="24"/>
        </w:rPr>
        <w:t>天津银行红鑫支行</w:t>
      </w:r>
      <w:r w:rsidR="009B3B13" w:rsidRPr="00FD3A46">
        <w:rPr>
          <w:rFonts w:ascii="宋体" w:eastAsia="宋体" w:hAnsi="宋体" w:hint="eastAsia"/>
          <w:sz w:val="24"/>
        </w:rPr>
        <w:t>（账号</w:t>
      </w:r>
      <w:r w:rsidR="009B3B13" w:rsidRPr="00FD3A46">
        <w:rPr>
          <w:rFonts w:ascii="宋体" w:eastAsia="宋体" w:hAnsi="宋体" w:cs="Times New Roman" w:hint="eastAsia"/>
          <w:sz w:val="24"/>
        </w:rPr>
        <w:t>206701201080397409</w:t>
      </w:r>
      <w:r w:rsidR="009B3B13" w:rsidRPr="00FD3A46">
        <w:rPr>
          <w:rFonts w:ascii="宋体" w:eastAsia="宋体" w:hAnsi="宋体" w:hint="eastAsia"/>
          <w:sz w:val="24"/>
        </w:rPr>
        <w:t>）余额</w:t>
      </w:r>
      <w:r w:rsidR="009B3B13" w:rsidRPr="00FD3A46">
        <w:rPr>
          <w:rFonts w:ascii="宋体" w:eastAsia="宋体" w:hAnsi="宋体"/>
          <w:sz w:val="24"/>
        </w:rPr>
        <w:t>13,988,492.06</w:t>
      </w:r>
      <w:r w:rsidR="009B3B13" w:rsidRPr="00FD3A46">
        <w:rPr>
          <w:rFonts w:ascii="宋体" w:eastAsia="宋体" w:hAnsi="宋体" w:hint="eastAsia"/>
          <w:sz w:val="24"/>
        </w:rPr>
        <w:t>元，</w:t>
      </w:r>
      <w:r w:rsidR="009B3B13" w:rsidRPr="00FD3A46">
        <w:rPr>
          <w:rFonts w:ascii="宋体" w:eastAsia="宋体" w:hAnsi="宋体" w:cs="Arial" w:hint="eastAsia"/>
          <w:sz w:val="24"/>
        </w:rPr>
        <w:t>上海浦东发展银行股份有限公司天津分行（账号77010154800026370）余额</w:t>
      </w:r>
      <w:r w:rsidR="009B3B13" w:rsidRPr="00FD3A46">
        <w:rPr>
          <w:rFonts w:ascii="宋体" w:eastAsia="宋体" w:hAnsi="宋体" w:cs="Arial"/>
          <w:sz w:val="24"/>
        </w:rPr>
        <w:t>81,081,410.47</w:t>
      </w:r>
      <w:r w:rsidR="009B3B13" w:rsidRPr="00FD3A46">
        <w:rPr>
          <w:rFonts w:ascii="宋体" w:eastAsia="宋体" w:hAnsi="宋体" w:cs="Arial" w:hint="eastAsia"/>
          <w:sz w:val="24"/>
        </w:rPr>
        <w:t>元</w:t>
      </w:r>
      <w:r w:rsidRPr="00FD3A46">
        <w:rPr>
          <w:rFonts w:ascii="宋体" w:eastAsia="宋体" w:hAnsi="宋体" w:cs="Arial" w:hint="eastAsia"/>
          <w:sz w:val="24"/>
        </w:rPr>
        <w:t>。</w:t>
      </w:r>
    </w:p>
    <w:p w:rsidR="00021F07" w:rsidRPr="00FD3A46" w:rsidRDefault="00021F07" w:rsidP="0036295F">
      <w:pPr>
        <w:ind w:firstLineChars="196" w:firstLine="472"/>
        <w:rPr>
          <w:rFonts w:ascii="宋体" w:eastAsia="宋体" w:hAnsi="宋体"/>
          <w:b/>
          <w:sz w:val="24"/>
        </w:rPr>
      </w:pPr>
      <w:r w:rsidRPr="00FD3A46">
        <w:rPr>
          <w:rFonts w:ascii="宋体" w:eastAsia="宋体" w:hAnsi="宋体" w:hint="eastAsia"/>
          <w:b/>
          <w:sz w:val="24"/>
        </w:rPr>
        <w:t>二、募集资金管理情况</w:t>
      </w:r>
    </w:p>
    <w:p w:rsidR="001133F8" w:rsidRPr="00FD3A46" w:rsidRDefault="001133F8" w:rsidP="001133F8">
      <w:pPr>
        <w:ind w:firstLineChars="200"/>
        <w:rPr>
          <w:rFonts w:ascii="宋体" w:eastAsia="宋体" w:hAnsi="宋体" w:cs="Arial"/>
          <w:b/>
          <w:sz w:val="24"/>
        </w:rPr>
      </w:pPr>
      <w:r w:rsidRPr="00FD3A46">
        <w:rPr>
          <w:rFonts w:ascii="宋体" w:eastAsia="宋体" w:hAnsi="宋体" w:cs="Arial" w:hint="eastAsia"/>
          <w:b/>
          <w:sz w:val="24"/>
        </w:rPr>
        <w:t>（一）2013募集资金</w:t>
      </w:r>
    </w:p>
    <w:p w:rsidR="004B219E" w:rsidRPr="00FD3A46" w:rsidRDefault="00021F07" w:rsidP="001F4093">
      <w:pPr>
        <w:ind w:firstLineChars="200" w:firstLine="480"/>
        <w:rPr>
          <w:rFonts w:ascii="宋体" w:eastAsia="宋体" w:hAnsi="宋体" w:cs="Arial"/>
          <w:sz w:val="24"/>
        </w:rPr>
      </w:pPr>
      <w:r w:rsidRPr="00FD3A46">
        <w:rPr>
          <w:rFonts w:ascii="宋体" w:eastAsia="宋体" w:hAnsi="宋体" w:cs="Arial" w:hint="eastAsia"/>
          <w:sz w:val="24"/>
        </w:rPr>
        <w:t>公司根据《中华人民共和国公司法》、《中华人民共和国证券法》和《</w:t>
      </w:r>
      <w:r w:rsidR="000D1117" w:rsidRPr="00FD3A46">
        <w:rPr>
          <w:rFonts w:ascii="宋体" w:eastAsia="宋体" w:hAnsi="宋体" w:hint="eastAsia"/>
          <w:sz w:val="24"/>
          <w:szCs w:val="24"/>
        </w:rPr>
        <w:t>上市公</w:t>
      </w:r>
      <w:r w:rsidR="000D1117" w:rsidRPr="00FD3A46">
        <w:rPr>
          <w:rFonts w:ascii="宋体" w:eastAsia="宋体" w:hAnsi="宋体" w:hint="eastAsia"/>
          <w:sz w:val="24"/>
          <w:szCs w:val="24"/>
        </w:rPr>
        <w:lastRenderedPageBreak/>
        <w:t>司监管指引第2号——上市公司募集资金管理和使用的监管要求</w:t>
      </w:r>
      <w:r w:rsidRPr="00FD3A46">
        <w:rPr>
          <w:rFonts w:ascii="宋体" w:eastAsia="宋体" w:hAnsi="宋体" w:cs="Arial" w:hint="eastAsia"/>
          <w:sz w:val="24"/>
        </w:rPr>
        <w:t>》</w:t>
      </w:r>
      <w:r w:rsidR="00872390" w:rsidRPr="00FD3A46">
        <w:rPr>
          <w:rFonts w:ascii="宋体" w:eastAsia="宋体" w:hAnsi="宋体" w:cs="Arial" w:hint="eastAsia"/>
          <w:sz w:val="24"/>
        </w:rPr>
        <w:t>、</w:t>
      </w:r>
      <w:r w:rsidR="00872390" w:rsidRPr="00FD3A46">
        <w:rPr>
          <w:rFonts w:ascii="宋体" w:eastAsia="宋体" w:hAnsi="宋体" w:hint="eastAsia"/>
          <w:sz w:val="24"/>
          <w:szCs w:val="24"/>
        </w:rPr>
        <w:t>《深圳证券交易所主板上市公司规范运作指引》</w:t>
      </w:r>
      <w:r w:rsidRPr="00FD3A46">
        <w:rPr>
          <w:rFonts w:ascii="宋体" w:eastAsia="宋体" w:hAnsi="宋体" w:cs="Arial" w:hint="eastAsia"/>
          <w:sz w:val="24"/>
        </w:rPr>
        <w:t>要求，修订了《公司募集资金管理制度》，加强了募集资金在存储、使用和管理等方面的内部控制</w:t>
      </w:r>
      <w:r w:rsidR="00CA3CA1" w:rsidRPr="00FD3A46">
        <w:rPr>
          <w:rFonts w:ascii="宋体" w:eastAsia="宋体" w:hAnsi="宋体" w:cs="Arial" w:hint="eastAsia"/>
          <w:sz w:val="24"/>
        </w:rPr>
        <w:t>。</w:t>
      </w:r>
    </w:p>
    <w:p w:rsidR="00021F07" w:rsidRPr="00FD3A46" w:rsidRDefault="00021F07" w:rsidP="001F4093">
      <w:pPr>
        <w:ind w:firstLineChars="200" w:firstLine="480"/>
        <w:rPr>
          <w:rFonts w:ascii="宋体" w:eastAsia="宋体" w:hAnsi="宋体" w:cs="Arial"/>
          <w:sz w:val="24"/>
        </w:rPr>
      </w:pPr>
      <w:r w:rsidRPr="00FD3A46">
        <w:rPr>
          <w:rFonts w:ascii="宋体" w:eastAsia="宋体" w:hAnsi="宋体" w:cs="Arial" w:hint="eastAsia"/>
          <w:sz w:val="24"/>
        </w:rPr>
        <w:t>201</w:t>
      </w:r>
      <w:r w:rsidR="00CA3CA1" w:rsidRPr="00FD3A46">
        <w:rPr>
          <w:rFonts w:ascii="宋体" w:eastAsia="宋体" w:hAnsi="宋体" w:cs="Arial" w:hint="eastAsia"/>
          <w:sz w:val="24"/>
        </w:rPr>
        <w:t>4</w:t>
      </w:r>
      <w:r w:rsidRPr="00FD3A46">
        <w:rPr>
          <w:rFonts w:ascii="宋体" w:eastAsia="宋体" w:hAnsi="宋体" w:cs="Arial" w:hint="eastAsia"/>
          <w:sz w:val="24"/>
        </w:rPr>
        <w:t>年</w:t>
      </w:r>
      <w:r w:rsidR="00CA3CA1" w:rsidRPr="00FD3A46">
        <w:rPr>
          <w:rFonts w:ascii="宋体" w:eastAsia="宋体" w:hAnsi="宋体" w:cs="Arial" w:hint="eastAsia"/>
          <w:sz w:val="24"/>
        </w:rPr>
        <w:t>1</w:t>
      </w:r>
      <w:r w:rsidRPr="00FD3A46">
        <w:rPr>
          <w:rFonts w:ascii="宋体" w:eastAsia="宋体" w:hAnsi="宋体" w:cs="Arial" w:hint="eastAsia"/>
          <w:sz w:val="24"/>
        </w:rPr>
        <w:t>月</w:t>
      </w:r>
      <w:r w:rsidR="00CA3CA1" w:rsidRPr="00FD3A46">
        <w:rPr>
          <w:rFonts w:ascii="宋体" w:eastAsia="宋体" w:hAnsi="宋体" w:cs="Arial" w:hint="eastAsia"/>
          <w:sz w:val="24"/>
        </w:rPr>
        <w:t>24</w:t>
      </w:r>
      <w:r w:rsidRPr="00FD3A46">
        <w:rPr>
          <w:rFonts w:ascii="宋体" w:eastAsia="宋体" w:hAnsi="宋体" w:cs="Arial" w:hint="eastAsia"/>
          <w:sz w:val="24"/>
        </w:rPr>
        <w:t>日</w:t>
      </w:r>
      <w:r w:rsidR="00CA3CA1" w:rsidRPr="00FD3A46">
        <w:rPr>
          <w:rFonts w:ascii="宋体" w:eastAsia="宋体" w:hAnsi="宋体" w:cs="Arial" w:hint="eastAsia"/>
          <w:sz w:val="24"/>
        </w:rPr>
        <w:t>，公司</w:t>
      </w:r>
      <w:r w:rsidRPr="00FD3A46">
        <w:rPr>
          <w:rFonts w:ascii="宋体" w:eastAsia="宋体" w:hAnsi="宋体" w:cs="Arial" w:hint="eastAsia"/>
          <w:sz w:val="24"/>
        </w:rPr>
        <w:t>与</w:t>
      </w:r>
      <w:r w:rsidR="00CA3CA1" w:rsidRPr="00FD3A46">
        <w:rPr>
          <w:rFonts w:ascii="宋体" w:eastAsia="宋体" w:hAnsi="宋体" w:cs="Arial" w:hint="eastAsia"/>
          <w:sz w:val="24"/>
        </w:rPr>
        <w:t>存放募集资金的</w:t>
      </w:r>
      <w:r w:rsidR="00A42606" w:rsidRPr="00FD3A46">
        <w:rPr>
          <w:rFonts w:ascii="宋体" w:eastAsia="宋体" w:hAnsi="宋体" w:cs="Arial" w:hint="eastAsia"/>
          <w:sz w:val="24"/>
        </w:rPr>
        <w:t>渤海银行天津分行北辰支行</w:t>
      </w:r>
      <w:r w:rsidR="00CA3CA1" w:rsidRPr="00FD3A46">
        <w:rPr>
          <w:rFonts w:ascii="宋体" w:eastAsia="宋体" w:hAnsi="宋体" w:cs="Arial" w:hint="eastAsia"/>
          <w:sz w:val="24"/>
        </w:rPr>
        <w:t>、</w:t>
      </w:r>
      <w:r w:rsidR="00A42606" w:rsidRPr="00FD3A46">
        <w:rPr>
          <w:rFonts w:ascii="宋体" w:eastAsia="宋体" w:hAnsi="宋体" w:cs="Arial" w:hint="eastAsia"/>
          <w:sz w:val="24"/>
        </w:rPr>
        <w:t>独立财务顾问</w:t>
      </w:r>
      <w:r w:rsidR="00CA3CA1" w:rsidRPr="00FD3A46">
        <w:rPr>
          <w:rFonts w:ascii="宋体" w:eastAsia="宋体" w:hAnsi="宋体" w:cs="Arial" w:hint="eastAsia"/>
          <w:sz w:val="24"/>
        </w:rPr>
        <w:t>兴业证券</w:t>
      </w:r>
      <w:r w:rsidRPr="00FD3A46">
        <w:rPr>
          <w:rFonts w:ascii="宋体" w:eastAsia="宋体" w:hAnsi="宋体" w:cs="Arial" w:hint="eastAsia"/>
          <w:sz w:val="24"/>
        </w:rPr>
        <w:t>签订符合</w:t>
      </w:r>
      <w:r w:rsidR="00AB4A3E" w:rsidRPr="00FD3A46">
        <w:rPr>
          <w:rFonts w:ascii="宋体" w:eastAsia="宋体" w:hAnsi="宋体" w:cs="Arial" w:hint="eastAsia"/>
          <w:sz w:val="24"/>
        </w:rPr>
        <w:t>深圳证券</w:t>
      </w:r>
      <w:r w:rsidRPr="00FD3A46">
        <w:rPr>
          <w:rFonts w:ascii="宋体" w:eastAsia="宋体" w:hAnsi="宋体" w:cs="Arial" w:hint="eastAsia"/>
          <w:sz w:val="24"/>
        </w:rPr>
        <w:t>交易所要求的《募集资金三方监管协议》（相关公告刊登在 201</w:t>
      </w:r>
      <w:r w:rsidR="00CA3CA1" w:rsidRPr="00FD3A46">
        <w:rPr>
          <w:rFonts w:ascii="宋体" w:eastAsia="宋体" w:hAnsi="宋体" w:cs="Arial" w:hint="eastAsia"/>
          <w:sz w:val="24"/>
        </w:rPr>
        <w:t>4</w:t>
      </w:r>
      <w:r w:rsidRPr="00FD3A46">
        <w:rPr>
          <w:rFonts w:ascii="宋体" w:eastAsia="宋体" w:hAnsi="宋体" w:cs="Arial" w:hint="eastAsia"/>
          <w:sz w:val="24"/>
        </w:rPr>
        <w:t>年</w:t>
      </w:r>
      <w:r w:rsidR="00CA3CA1" w:rsidRPr="00FD3A46">
        <w:rPr>
          <w:rFonts w:ascii="宋体" w:eastAsia="宋体" w:hAnsi="宋体" w:cs="Arial" w:hint="eastAsia"/>
          <w:sz w:val="24"/>
        </w:rPr>
        <w:t>1</w:t>
      </w:r>
      <w:r w:rsidRPr="00FD3A46">
        <w:rPr>
          <w:rFonts w:ascii="宋体" w:eastAsia="宋体" w:hAnsi="宋体" w:cs="Arial" w:hint="eastAsia"/>
          <w:sz w:val="24"/>
        </w:rPr>
        <w:t>月</w:t>
      </w:r>
      <w:r w:rsidR="00CA3CA1" w:rsidRPr="00FD3A46">
        <w:rPr>
          <w:rFonts w:ascii="宋体" w:eastAsia="宋体" w:hAnsi="宋体" w:cs="Arial" w:hint="eastAsia"/>
          <w:sz w:val="24"/>
        </w:rPr>
        <w:t>24</w:t>
      </w:r>
      <w:r w:rsidRPr="00FD3A46">
        <w:rPr>
          <w:rFonts w:ascii="宋体" w:eastAsia="宋体" w:hAnsi="宋体" w:cs="Arial" w:hint="eastAsia"/>
          <w:sz w:val="24"/>
        </w:rPr>
        <w:t>日的《中国证券报》、《证券</w:t>
      </w:r>
      <w:r w:rsidR="0036213F" w:rsidRPr="00FD3A46">
        <w:rPr>
          <w:rFonts w:ascii="宋体" w:eastAsia="宋体" w:hAnsi="宋体" w:cs="Arial" w:hint="eastAsia"/>
          <w:sz w:val="24"/>
        </w:rPr>
        <w:t>时</w:t>
      </w:r>
      <w:r w:rsidRPr="00FD3A46">
        <w:rPr>
          <w:rFonts w:ascii="宋体" w:eastAsia="宋体" w:hAnsi="宋体" w:cs="Arial" w:hint="eastAsia"/>
          <w:sz w:val="24"/>
        </w:rPr>
        <w:t>报》及</w:t>
      </w:r>
      <w:r w:rsidR="001F4093" w:rsidRPr="00FD3A46">
        <w:rPr>
          <w:rFonts w:ascii="宋体" w:eastAsia="宋体" w:hAnsi="宋体" w:cs="Arial" w:hint="eastAsia"/>
          <w:sz w:val="24"/>
        </w:rPr>
        <w:t>巨潮资讯网（http://www.cninfo.com.cn/）</w:t>
      </w:r>
      <w:r w:rsidRPr="00FD3A46">
        <w:rPr>
          <w:rFonts w:ascii="宋体" w:eastAsia="宋体" w:hAnsi="宋体" w:cs="Arial" w:hint="eastAsia"/>
          <w:sz w:val="24"/>
        </w:rPr>
        <w:t>。公司《募集资金</w:t>
      </w:r>
      <w:r w:rsidR="00CA3CA1" w:rsidRPr="00FD3A46">
        <w:rPr>
          <w:rFonts w:ascii="宋体" w:eastAsia="宋体" w:hAnsi="宋体" w:cs="Arial" w:hint="eastAsia"/>
          <w:sz w:val="24"/>
        </w:rPr>
        <w:t>三方监管协议》与深圳</w:t>
      </w:r>
      <w:r w:rsidRPr="00FD3A46">
        <w:rPr>
          <w:rFonts w:ascii="宋体" w:eastAsia="宋体" w:hAnsi="宋体" w:cs="Arial" w:hint="eastAsia"/>
          <w:sz w:val="24"/>
        </w:rPr>
        <w:t>证券交易所三方监管协议范本不存在重大差异。截至报告期末，协议各方均按照《募集资金三方监管协议》的规定履行了相关职责。</w:t>
      </w:r>
    </w:p>
    <w:p w:rsidR="00AA5A09" w:rsidRPr="00FD3A46" w:rsidRDefault="00021F07" w:rsidP="00AA5A09">
      <w:pPr>
        <w:ind w:firstLineChars="200" w:firstLine="480"/>
        <w:rPr>
          <w:rFonts w:ascii="宋体" w:eastAsia="宋体" w:hAnsi="宋体" w:cs="Arial"/>
          <w:sz w:val="24"/>
        </w:rPr>
      </w:pPr>
      <w:r w:rsidRPr="00FD3A46">
        <w:rPr>
          <w:rFonts w:ascii="宋体" w:eastAsia="宋体" w:hAnsi="宋体" w:cs="Arial" w:hint="eastAsia"/>
          <w:sz w:val="24"/>
        </w:rPr>
        <w:t>公司对募集资金进行专户存储管理，</w:t>
      </w:r>
      <w:r w:rsidR="0036213F" w:rsidRPr="00FD3A46">
        <w:rPr>
          <w:rFonts w:ascii="宋体" w:eastAsia="宋体" w:hAnsi="宋体" w:cs="Arial" w:hint="eastAsia"/>
          <w:sz w:val="24"/>
        </w:rPr>
        <w:t>该专户仅用于公司投资天津市北辰区双青片区北辰西道、七纬路污水干管及泵站工程BT项目、大邱庄综合污水处理厂BOT项目募集资金的存储和使用</w:t>
      </w:r>
      <w:r w:rsidR="00AA5A09" w:rsidRPr="00FD3A46">
        <w:rPr>
          <w:rFonts w:ascii="宋体" w:eastAsia="宋体" w:hAnsi="宋体" w:cs="Arial" w:hint="eastAsia"/>
          <w:sz w:val="24"/>
        </w:rPr>
        <w:t>，</w:t>
      </w:r>
      <w:r w:rsidRPr="00FD3A46">
        <w:rPr>
          <w:rFonts w:ascii="宋体" w:eastAsia="宋体" w:hAnsi="宋体" w:cs="Arial" w:hint="eastAsia"/>
          <w:sz w:val="24"/>
        </w:rPr>
        <w:t>募集资金</w:t>
      </w:r>
      <w:r w:rsidR="00AA5A09" w:rsidRPr="00FD3A46">
        <w:rPr>
          <w:rFonts w:ascii="宋体" w:eastAsia="宋体" w:hAnsi="宋体" w:cs="Arial" w:hint="eastAsia"/>
          <w:sz w:val="24"/>
        </w:rPr>
        <w:t>支出必须严格按照公司资金管理制度</w:t>
      </w:r>
      <w:r w:rsidR="004B219E" w:rsidRPr="00FD3A46">
        <w:rPr>
          <w:rFonts w:ascii="宋体" w:eastAsia="宋体" w:hAnsi="宋体" w:cs="Arial" w:hint="eastAsia"/>
          <w:sz w:val="24"/>
        </w:rPr>
        <w:t>履行资金使用审批手续</w:t>
      </w:r>
      <w:r w:rsidR="00AA5A09" w:rsidRPr="00FD3A46">
        <w:rPr>
          <w:rFonts w:ascii="宋体" w:eastAsia="宋体" w:hAnsi="宋体" w:cs="Arial" w:hint="eastAsia"/>
          <w:sz w:val="24"/>
        </w:rPr>
        <w:t>。</w:t>
      </w:r>
      <w:r w:rsidR="004B219E" w:rsidRPr="00FD3A46">
        <w:rPr>
          <w:rFonts w:ascii="宋体" w:eastAsia="宋体" w:hAnsi="宋体" w:cs="Arial" w:hint="eastAsia"/>
          <w:sz w:val="24"/>
        </w:rPr>
        <w:t>截至报告期末，协议各方均按照《募集资金三方监管协议》的规定履行了相关职责。</w:t>
      </w:r>
    </w:p>
    <w:p w:rsidR="001133F8" w:rsidRPr="00FD3A46" w:rsidRDefault="001133F8" w:rsidP="001133F8">
      <w:pPr>
        <w:ind w:firstLineChars="200"/>
        <w:rPr>
          <w:rFonts w:ascii="宋体" w:eastAsia="宋体" w:hAnsi="宋体" w:cs="Arial"/>
          <w:b/>
          <w:sz w:val="24"/>
        </w:rPr>
      </w:pPr>
      <w:r w:rsidRPr="00FD3A46">
        <w:rPr>
          <w:rFonts w:ascii="宋体" w:eastAsia="宋体" w:hAnsi="宋体" w:cs="Arial" w:hint="eastAsia"/>
          <w:b/>
          <w:sz w:val="24"/>
        </w:rPr>
        <w:t>（二）2016募集资金</w:t>
      </w:r>
    </w:p>
    <w:p w:rsidR="001133F8" w:rsidRPr="00FD3A46" w:rsidRDefault="001133F8" w:rsidP="001133F8">
      <w:pPr>
        <w:ind w:firstLineChars="200" w:firstLine="480"/>
        <w:rPr>
          <w:rFonts w:ascii="宋体" w:eastAsia="宋体" w:hAnsi="宋体" w:cs="Arial"/>
          <w:sz w:val="24"/>
        </w:rPr>
      </w:pPr>
      <w:r w:rsidRPr="00FD3A46">
        <w:rPr>
          <w:rFonts w:ascii="宋体" w:eastAsia="宋体" w:hAnsi="宋体" w:cs="Arial" w:hint="eastAsia"/>
          <w:sz w:val="24"/>
        </w:rPr>
        <w:t>根据《公司募集资金管理制度》要求，公司董事会为本次募集资金批准开设了募集资金专用账户，根据《深圳证券交易所</w:t>
      </w:r>
      <w:r w:rsidR="004561EF" w:rsidRPr="00FD3A46">
        <w:rPr>
          <w:rFonts w:ascii="宋体" w:eastAsia="宋体" w:hAnsi="宋体" w:cs="Arial" w:hint="eastAsia"/>
          <w:sz w:val="24"/>
        </w:rPr>
        <w:t>主</w:t>
      </w:r>
      <w:r w:rsidRPr="00FD3A46">
        <w:rPr>
          <w:rFonts w:ascii="宋体" w:eastAsia="宋体" w:hAnsi="宋体" w:cs="Arial" w:hint="eastAsia"/>
          <w:sz w:val="24"/>
        </w:rPr>
        <w:t>板上市公司规范运作指引》等相关法律、法规和规范性文件，公司与天风证券股份有限公司以及天津银行股份有限公司红鑫支行签订了《募集资金三方监管协议》，</w:t>
      </w:r>
      <w:r w:rsidR="004E56AA" w:rsidRPr="00FD3A46">
        <w:rPr>
          <w:rFonts w:ascii="宋体" w:eastAsia="宋体" w:hAnsi="宋体" w:cs="Arial" w:hint="eastAsia"/>
          <w:sz w:val="24"/>
        </w:rPr>
        <w:t>专户</w:t>
      </w:r>
      <w:r w:rsidRPr="00FD3A46">
        <w:rPr>
          <w:rFonts w:ascii="宋体" w:eastAsia="宋体" w:hAnsi="宋体" w:cs="Arial" w:hint="eastAsia"/>
          <w:sz w:val="24"/>
        </w:rPr>
        <w:t>账号</w:t>
      </w:r>
      <w:r w:rsidRPr="00FD3A46">
        <w:rPr>
          <w:rFonts w:ascii="宋体" w:eastAsia="宋体" w:hAnsi="宋体" w:cs="Times New Roman" w:hint="eastAsia"/>
          <w:sz w:val="24"/>
        </w:rPr>
        <w:t>206701201080397409</w:t>
      </w:r>
      <w:r w:rsidRPr="00FD3A46">
        <w:rPr>
          <w:rFonts w:ascii="宋体" w:eastAsia="宋体" w:hAnsi="宋体" w:hint="eastAsia"/>
          <w:sz w:val="24"/>
        </w:rPr>
        <w:t>，</w:t>
      </w:r>
      <w:r w:rsidR="004E56AA" w:rsidRPr="00FD3A46">
        <w:rPr>
          <w:rFonts w:ascii="宋体" w:eastAsia="宋体" w:hAnsi="宋体" w:hint="eastAsia"/>
          <w:sz w:val="24"/>
        </w:rPr>
        <w:t>该专用账户仅用于本次融资项目募集资金的存储和使用，不得用作其他用途；</w:t>
      </w:r>
      <w:r w:rsidR="004E56AA" w:rsidRPr="00FD3A46">
        <w:rPr>
          <w:rFonts w:ascii="宋体" w:eastAsia="宋体" w:hAnsi="宋体" w:cs="Arial" w:hint="eastAsia"/>
          <w:sz w:val="24"/>
        </w:rPr>
        <w:t>公司与滨海水业、天风证券股份有限公司、上海浦东发展银行股份有限公司天津分行签订了《募集资金四方监管协议》，专户账号77010154800026370，该专用账户仅用于实施募集资金投资项目“偿还全资子公司滨海水业银行贷款”的存储和使用，不得用作其他用途。截至报告期末，协议各方均按照《募集资金三方（四方）监管协议》的规定履行了相关职责。</w:t>
      </w:r>
    </w:p>
    <w:p w:rsidR="00D30E3B" w:rsidRPr="00FD3A46" w:rsidRDefault="00D30E3B" w:rsidP="0036295F">
      <w:pPr>
        <w:ind w:firstLineChars="196" w:firstLine="472"/>
        <w:rPr>
          <w:rFonts w:ascii="宋体" w:eastAsia="宋体" w:hAnsi="宋体"/>
          <w:b/>
          <w:sz w:val="24"/>
        </w:rPr>
      </w:pPr>
      <w:r w:rsidRPr="00FD3A46">
        <w:rPr>
          <w:rFonts w:ascii="宋体" w:eastAsia="宋体" w:hAnsi="宋体" w:hint="eastAsia"/>
          <w:b/>
          <w:sz w:val="24"/>
        </w:rPr>
        <w:t>三、本年度募集资金的实际使用情况</w:t>
      </w:r>
    </w:p>
    <w:p w:rsidR="004E56AA" w:rsidRPr="00FD3A46" w:rsidRDefault="004E56AA" w:rsidP="0036295F">
      <w:pPr>
        <w:ind w:firstLineChars="196" w:firstLine="472"/>
        <w:rPr>
          <w:rFonts w:ascii="宋体" w:eastAsia="宋体" w:hAnsi="宋体"/>
          <w:b/>
          <w:sz w:val="24"/>
        </w:rPr>
      </w:pPr>
      <w:r w:rsidRPr="00FD3A46">
        <w:rPr>
          <w:rFonts w:ascii="宋体" w:eastAsia="宋体" w:hAnsi="宋体" w:hint="eastAsia"/>
          <w:b/>
          <w:sz w:val="24"/>
        </w:rPr>
        <w:t>（一）2013募集资金</w:t>
      </w:r>
    </w:p>
    <w:p w:rsidR="00D30E3B" w:rsidRPr="00FD3A46" w:rsidRDefault="00D30E3B" w:rsidP="0036295F">
      <w:pPr>
        <w:ind w:firstLine="480"/>
        <w:rPr>
          <w:rFonts w:ascii="宋体" w:eastAsia="宋体" w:hAnsi="宋体" w:cs="Arial"/>
          <w:sz w:val="24"/>
        </w:rPr>
      </w:pPr>
      <w:r w:rsidRPr="00FD3A46">
        <w:rPr>
          <w:rFonts w:ascii="宋体" w:eastAsia="宋体" w:hAnsi="宋体" w:cs="Arial" w:hint="eastAsia"/>
          <w:sz w:val="24"/>
        </w:rPr>
        <w:t>1、募集资金投资项目（以下简称“募投项目”）的资金使用情况，详见附</w:t>
      </w:r>
      <w:r w:rsidR="00FA7956" w:rsidRPr="00FD3A46">
        <w:rPr>
          <w:rFonts w:ascii="宋体" w:eastAsia="宋体" w:hAnsi="宋体" w:cs="Arial" w:hint="eastAsia"/>
          <w:sz w:val="24"/>
        </w:rPr>
        <w:t>件2</w:t>
      </w:r>
      <w:r w:rsidRPr="00FD3A46">
        <w:rPr>
          <w:rFonts w:ascii="宋体" w:eastAsia="宋体" w:hAnsi="宋体" w:cs="Arial" w:hint="eastAsia"/>
          <w:sz w:val="24"/>
        </w:rPr>
        <w:t>“募集资金使用情况对照表”</w:t>
      </w:r>
    </w:p>
    <w:p w:rsidR="0036295F" w:rsidRPr="00FD3A46" w:rsidRDefault="0036295F" w:rsidP="0036295F">
      <w:pPr>
        <w:ind w:firstLine="480"/>
        <w:rPr>
          <w:rFonts w:ascii="宋体" w:eastAsia="宋体" w:hAnsi="宋体" w:cs="Arial"/>
          <w:sz w:val="24"/>
        </w:rPr>
      </w:pPr>
      <w:r w:rsidRPr="00FD3A46">
        <w:rPr>
          <w:rFonts w:ascii="宋体" w:eastAsia="宋体" w:hAnsi="宋体" w:cs="Arial" w:hint="eastAsia"/>
          <w:sz w:val="24"/>
        </w:rPr>
        <w:lastRenderedPageBreak/>
        <w:t>2、募投项目先期投入及置换情况</w:t>
      </w:r>
    </w:p>
    <w:p w:rsidR="001F4093" w:rsidRPr="00FD3A46" w:rsidRDefault="00EF6D74" w:rsidP="005A4C8C">
      <w:pPr>
        <w:ind w:firstLine="480"/>
        <w:rPr>
          <w:rFonts w:ascii="宋体" w:eastAsia="宋体" w:hAnsi="宋体" w:cs="宋体"/>
          <w:kern w:val="0"/>
          <w:sz w:val="24"/>
          <w:szCs w:val="24"/>
        </w:rPr>
      </w:pPr>
      <w:r w:rsidRPr="00FD3A46">
        <w:rPr>
          <w:rFonts w:ascii="宋体" w:eastAsia="宋体" w:hAnsi="宋体" w:cs="Arial" w:hint="eastAsia"/>
          <w:sz w:val="24"/>
        </w:rPr>
        <w:t>公司</w:t>
      </w:r>
      <w:r w:rsidR="005A4C8C" w:rsidRPr="00FD3A46">
        <w:rPr>
          <w:rFonts w:ascii="宋体" w:eastAsia="宋体" w:hAnsi="宋体" w:cs="Arial" w:hint="eastAsia"/>
          <w:sz w:val="24"/>
        </w:rPr>
        <w:t>重大资产置换及发行股份购买资产并募集配套资金暨关联交易报告书</w:t>
      </w:r>
      <w:r w:rsidR="0036295F" w:rsidRPr="00FD3A46">
        <w:rPr>
          <w:rFonts w:ascii="宋体" w:eastAsia="宋体" w:hAnsi="宋体" w:cs="Arial" w:hint="eastAsia"/>
          <w:sz w:val="24"/>
        </w:rPr>
        <w:t>第</w:t>
      </w:r>
      <w:r w:rsidR="005A4C8C" w:rsidRPr="00FD3A46">
        <w:rPr>
          <w:rFonts w:ascii="宋体" w:eastAsia="宋体" w:hAnsi="宋体" w:cs="Arial" w:hint="eastAsia"/>
          <w:sz w:val="24"/>
        </w:rPr>
        <w:t>十节“董事会关于本次募集资金使用的可行性分析”</w:t>
      </w:r>
      <w:r w:rsidR="0036295F" w:rsidRPr="00FD3A46">
        <w:rPr>
          <w:rFonts w:ascii="宋体" w:eastAsia="宋体" w:hAnsi="宋体" w:cs="Arial" w:hint="eastAsia"/>
          <w:sz w:val="24"/>
        </w:rPr>
        <w:t>中提出：</w:t>
      </w:r>
      <w:r w:rsidR="005A4C8C" w:rsidRPr="00FD3A46">
        <w:rPr>
          <w:rFonts w:ascii="宋体" w:eastAsia="宋体" w:hAnsi="宋体" w:cs="宋体" w:hint="eastAsia"/>
          <w:kern w:val="0"/>
          <w:sz w:val="24"/>
          <w:szCs w:val="24"/>
        </w:rPr>
        <w:t>在募集资金到位前，董事会根据市场情况及自身实际以自筹资金择机先行投入项目建设，待募集资金到位后予以置换。</w:t>
      </w:r>
    </w:p>
    <w:p w:rsidR="0036295F" w:rsidRPr="00FD3A46" w:rsidRDefault="0036295F" w:rsidP="0036295F">
      <w:pPr>
        <w:ind w:firstLine="480"/>
        <w:rPr>
          <w:rFonts w:ascii="宋体" w:eastAsia="宋体" w:hAnsi="宋体" w:cs="Arial"/>
          <w:sz w:val="24"/>
        </w:rPr>
      </w:pPr>
      <w:r w:rsidRPr="00FD3A46">
        <w:rPr>
          <w:rFonts w:ascii="宋体" w:eastAsia="宋体" w:hAnsi="宋体" w:cs="Arial" w:hint="eastAsia"/>
          <w:sz w:val="24"/>
        </w:rPr>
        <w:t>公司以自有资金先期投入</w:t>
      </w:r>
      <w:r w:rsidRPr="00FD3A46">
        <w:rPr>
          <w:rFonts w:ascii="宋体" w:eastAsia="宋体" w:hAnsi="宋体" w:cs="Times New Roman" w:hint="eastAsia"/>
          <w:sz w:val="24"/>
        </w:rPr>
        <w:t>天津市北辰区双青片区北辰西道、七纬路污水干管及泵站工程BT项目</w:t>
      </w:r>
      <w:r w:rsidRPr="00FD3A46">
        <w:rPr>
          <w:rFonts w:ascii="宋体" w:eastAsia="宋体" w:hAnsi="宋体" w:cs="Arial" w:hint="eastAsia"/>
          <w:sz w:val="24"/>
        </w:rPr>
        <w:t>，</w:t>
      </w:r>
      <w:r w:rsidR="006F489B" w:rsidRPr="00FD3A46">
        <w:rPr>
          <w:rFonts w:ascii="宋体" w:eastAsia="宋体" w:hAnsi="宋体" w:cs="Arial" w:hint="eastAsia"/>
          <w:sz w:val="24"/>
        </w:rPr>
        <w:t>自201</w:t>
      </w:r>
      <w:r w:rsidR="00A10B7F" w:rsidRPr="00FD3A46">
        <w:rPr>
          <w:rFonts w:ascii="宋体" w:eastAsia="宋体" w:hAnsi="宋体" w:cs="Arial" w:hint="eastAsia"/>
          <w:sz w:val="24"/>
        </w:rPr>
        <w:t>3</w:t>
      </w:r>
      <w:r w:rsidR="006F489B" w:rsidRPr="00FD3A46">
        <w:rPr>
          <w:rFonts w:ascii="宋体" w:eastAsia="宋体" w:hAnsi="宋体" w:cs="Arial" w:hint="eastAsia"/>
          <w:sz w:val="24"/>
        </w:rPr>
        <w:t>年7月26日募集资金用途公告日至</w:t>
      </w:r>
      <w:r w:rsidRPr="00FD3A46">
        <w:rPr>
          <w:rFonts w:ascii="宋体" w:eastAsia="宋体" w:hAnsi="宋体" w:cs="Arial" w:hint="eastAsia"/>
          <w:sz w:val="24"/>
        </w:rPr>
        <w:t xml:space="preserve"> 201</w:t>
      </w:r>
      <w:r w:rsidR="00CC1A75" w:rsidRPr="00FD3A46">
        <w:rPr>
          <w:rFonts w:ascii="宋体" w:eastAsia="宋体" w:hAnsi="宋体" w:cs="Arial" w:hint="eastAsia"/>
          <w:sz w:val="24"/>
        </w:rPr>
        <w:t>4</w:t>
      </w:r>
      <w:r w:rsidRPr="00FD3A46">
        <w:rPr>
          <w:rFonts w:ascii="宋体" w:eastAsia="宋体" w:hAnsi="宋体" w:cs="Arial" w:hint="eastAsia"/>
          <w:sz w:val="24"/>
        </w:rPr>
        <w:t>年</w:t>
      </w:r>
      <w:r w:rsidR="00CC1A75" w:rsidRPr="00FD3A46">
        <w:rPr>
          <w:rFonts w:ascii="宋体" w:eastAsia="宋体" w:hAnsi="宋体" w:cs="Arial" w:hint="eastAsia"/>
          <w:sz w:val="24"/>
        </w:rPr>
        <w:t>2</w:t>
      </w:r>
      <w:r w:rsidRPr="00FD3A46">
        <w:rPr>
          <w:rFonts w:ascii="宋体" w:eastAsia="宋体" w:hAnsi="宋体" w:cs="Arial" w:hint="eastAsia"/>
          <w:sz w:val="24"/>
        </w:rPr>
        <w:t>月</w:t>
      </w:r>
      <w:r w:rsidR="00CC1A75" w:rsidRPr="00FD3A46">
        <w:rPr>
          <w:rFonts w:ascii="宋体" w:eastAsia="宋体" w:hAnsi="宋体" w:cs="Arial" w:hint="eastAsia"/>
          <w:sz w:val="24"/>
        </w:rPr>
        <w:t>28</w:t>
      </w:r>
      <w:r w:rsidRPr="00FD3A46">
        <w:rPr>
          <w:rFonts w:ascii="宋体" w:eastAsia="宋体" w:hAnsi="宋体" w:cs="Arial" w:hint="eastAsia"/>
          <w:sz w:val="24"/>
        </w:rPr>
        <w:t>日已投入金额为</w:t>
      </w:r>
      <w:r w:rsidR="00C3134D" w:rsidRPr="00FD3A46">
        <w:rPr>
          <w:rFonts w:ascii="宋体" w:eastAsia="宋体" w:hAnsi="宋体" w:cs="Arial"/>
          <w:sz w:val="24"/>
        </w:rPr>
        <w:t>7,460,830.00</w:t>
      </w:r>
      <w:r w:rsidRPr="00FD3A46">
        <w:rPr>
          <w:rFonts w:ascii="宋体" w:eastAsia="宋体" w:hAnsi="宋体" w:cs="Arial" w:hint="eastAsia"/>
          <w:sz w:val="24"/>
        </w:rPr>
        <w:t>元</w:t>
      </w:r>
      <w:r w:rsidR="00CC1A75" w:rsidRPr="00FD3A46">
        <w:rPr>
          <w:rFonts w:ascii="宋体" w:eastAsia="宋体" w:hAnsi="宋体" w:cs="Arial" w:hint="eastAsia"/>
          <w:sz w:val="24"/>
        </w:rPr>
        <w:t>；2014年6月18日，公司以</w:t>
      </w:r>
      <w:r w:rsidR="00CC1A75" w:rsidRPr="00FD3A46">
        <w:rPr>
          <w:rFonts w:ascii="宋体" w:eastAsia="宋体" w:hAnsi="宋体" w:cs="宋体" w:hint="eastAsia"/>
          <w:kern w:val="0"/>
          <w:sz w:val="24"/>
          <w:szCs w:val="24"/>
        </w:rPr>
        <w:t>募集资金置换出先期投入的自有资金。</w:t>
      </w:r>
    </w:p>
    <w:p w:rsidR="0036295F" w:rsidRPr="00FD3A46" w:rsidRDefault="0036295F" w:rsidP="0036295F">
      <w:pPr>
        <w:ind w:firstLine="480"/>
        <w:rPr>
          <w:rFonts w:ascii="宋体" w:eastAsia="宋体" w:hAnsi="宋体" w:cs="Arial"/>
          <w:sz w:val="24"/>
        </w:rPr>
      </w:pPr>
      <w:r w:rsidRPr="00FD3A46">
        <w:rPr>
          <w:rFonts w:ascii="宋体" w:eastAsia="宋体" w:hAnsi="宋体" w:cs="Arial" w:hint="eastAsia"/>
          <w:sz w:val="24"/>
        </w:rPr>
        <w:t>公司以自有资金先期投入</w:t>
      </w:r>
      <w:r w:rsidR="00672E19" w:rsidRPr="00FD3A46">
        <w:rPr>
          <w:rFonts w:ascii="宋体" w:eastAsia="宋体" w:hAnsi="宋体" w:cs="Times New Roman" w:hint="eastAsia"/>
          <w:sz w:val="24"/>
        </w:rPr>
        <w:t>大邱庄综合污水处理厂BOT项目</w:t>
      </w:r>
      <w:r w:rsidRPr="00FD3A46">
        <w:rPr>
          <w:rFonts w:ascii="宋体" w:eastAsia="宋体" w:hAnsi="宋体" w:cs="Arial" w:hint="eastAsia"/>
          <w:sz w:val="24"/>
        </w:rPr>
        <w:t>，</w:t>
      </w:r>
      <w:r w:rsidR="006F489B" w:rsidRPr="00FD3A46">
        <w:rPr>
          <w:rFonts w:ascii="宋体" w:eastAsia="宋体" w:hAnsi="宋体" w:cs="Arial" w:hint="eastAsia"/>
          <w:sz w:val="24"/>
        </w:rPr>
        <w:t>自201</w:t>
      </w:r>
      <w:r w:rsidR="00A10B7F" w:rsidRPr="00FD3A46">
        <w:rPr>
          <w:rFonts w:ascii="宋体" w:eastAsia="宋体" w:hAnsi="宋体" w:cs="Arial" w:hint="eastAsia"/>
          <w:sz w:val="24"/>
        </w:rPr>
        <w:t>3</w:t>
      </w:r>
      <w:r w:rsidR="006F489B" w:rsidRPr="00FD3A46">
        <w:rPr>
          <w:rFonts w:ascii="宋体" w:eastAsia="宋体" w:hAnsi="宋体" w:cs="Arial" w:hint="eastAsia"/>
          <w:sz w:val="24"/>
        </w:rPr>
        <w:t>年7月26日募集资金用途公告日</w:t>
      </w:r>
      <w:r w:rsidRPr="00FD3A46">
        <w:rPr>
          <w:rFonts w:ascii="宋体" w:eastAsia="宋体" w:hAnsi="宋体" w:cs="Arial" w:hint="eastAsia"/>
          <w:sz w:val="24"/>
        </w:rPr>
        <w:t>至 201</w:t>
      </w:r>
      <w:r w:rsidR="00A10B7F" w:rsidRPr="00FD3A46">
        <w:rPr>
          <w:rFonts w:ascii="宋体" w:eastAsia="宋体" w:hAnsi="宋体" w:cs="Arial" w:hint="eastAsia"/>
          <w:sz w:val="24"/>
        </w:rPr>
        <w:t>4</w:t>
      </w:r>
      <w:r w:rsidRPr="00FD3A46">
        <w:rPr>
          <w:rFonts w:ascii="宋体" w:eastAsia="宋体" w:hAnsi="宋体" w:cs="Arial" w:hint="eastAsia"/>
          <w:sz w:val="24"/>
        </w:rPr>
        <w:t>年2月</w:t>
      </w:r>
      <w:r w:rsidR="00CC1A75" w:rsidRPr="00FD3A46">
        <w:rPr>
          <w:rFonts w:ascii="宋体" w:eastAsia="宋体" w:hAnsi="宋体" w:cs="Arial" w:hint="eastAsia"/>
          <w:sz w:val="24"/>
        </w:rPr>
        <w:t>28</w:t>
      </w:r>
      <w:r w:rsidRPr="00FD3A46">
        <w:rPr>
          <w:rFonts w:ascii="宋体" w:eastAsia="宋体" w:hAnsi="宋体" w:cs="Arial" w:hint="eastAsia"/>
          <w:sz w:val="24"/>
        </w:rPr>
        <w:t>日已投入金额为</w:t>
      </w:r>
      <w:r w:rsidR="00CC1A75" w:rsidRPr="00FD3A46">
        <w:rPr>
          <w:rFonts w:ascii="宋体" w:eastAsia="宋体" w:hAnsi="宋体" w:cs="Arial"/>
          <w:sz w:val="24"/>
        </w:rPr>
        <w:t>3,351,649.70</w:t>
      </w:r>
      <w:r w:rsidRPr="00FD3A46">
        <w:rPr>
          <w:rFonts w:ascii="宋体" w:eastAsia="宋体" w:hAnsi="宋体" w:cs="Arial" w:hint="eastAsia"/>
          <w:sz w:val="24"/>
        </w:rPr>
        <w:t>元。</w:t>
      </w:r>
      <w:r w:rsidR="00CC1A75" w:rsidRPr="00FD3A46">
        <w:rPr>
          <w:rFonts w:ascii="宋体" w:eastAsia="宋体" w:hAnsi="宋体" w:cs="Arial" w:hint="eastAsia"/>
          <w:sz w:val="24"/>
        </w:rPr>
        <w:t>2014年6月18日，公司以</w:t>
      </w:r>
      <w:r w:rsidR="00CC1A75" w:rsidRPr="00FD3A46">
        <w:rPr>
          <w:rFonts w:ascii="宋体" w:eastAsia="宋体" w:hAnsi="宋体" w:cs="宋体" w:hint="eastAsia"/>
          <w:kern w:val="0"/>
          <w:sz w:val="24"/>
          <w:szCs w:val="24"/>
        </w:rPr>
        <w:t>募集资金置换出先期投入的自有资金。</w:t>
      </w:r>
    </w:p>
    <w:p w:rsidR="005A4C8C" w:rsidRPr="00FD3A46" w:rsidRDefault="005A4C8C" w:rsidP="00CC1A75">
      <w:pPr>
        <w:rPr>
          <w:rFonts w:ascii="宋体" w:eastAsia="宋体" w:hAnsi="宋体" w:cs="Arial"/>
          <w:sz w:val="24"/>
        </w:rPr>
      </w:pPr>
      <w:r w:rsidRPr="00FD3A46">
        <w:rPr>
          <w:rFonts w:ascii="宋体" w:eastAsia="宋体" w:hAnsi="宋体" w:cs="Arial" w:hint="eastAsia"/>
          <w:sz w:val="24"/>
        </w:rPr>
        <w:t>截至</w:t>
      </w:r>
      <w:r w:rsidR="000D3488" w:rsidRPr="00FD3A46">
        <w:rPr>
          <w:rFonts w:ascii="宋体" w:eastAsia="宋体" w:hAnsi="宋体" w:cs="Arial" w:hint="eastAsia"/>
          <w:sz w:val="24"/>
        </w:rPr>
        <w:t>201</w:t>
      </w:r>
      <w:r w:rsidR="009E18BC" w:rsidRPr="00FD3A46">
        <w:rPr>
          <w:rFonts w:ascii="宋体" w:eastAsia="宋体" w:hAnsi="宋体" w:cs="Arial" w:hint="eastAsia"/>
          <w:sz w:val="24"/>
        </w:rPr>
        <w:t>6</w:t>
      </w:r>
      <w:r w:rsidR="000D3488" w:rsidRPr="00FD3A46">
        <w:rPr>
          <w:rFonts w:ascii="宋体" w:eastAsia="宋体" w:hAnsi="宋体" w:cs="Arial" w:hint="eastAsia"/>
          <w:sz w:val="24"/>
        </w:rPr>
        <w:t>年12月31日</w:t>
      </w:r>
      <w:r w:rsidRPr="00FD3A46">
        <w:rPr>
          <w:rFonts w:ascii="宋体" w:eastAsia="宋体" w:hAnsi="宋体" w:cs="Arial" w:hint="eastAsia"/>
          <w:sz w:val="24"/>
        </w:rPr>
        <w:t>公司</w:t>
      </w:r>
      <w:r w:rsidR="009126D7" w:rsidRPr="00FD3A46">
        <w:rPr>
          <w:rFonts w:ascii="宋体" w:eastAsia="宋体" w:hAnsi="宋体" w:cs="Arial" w:hint="eastAsia"/>
          <w:sz w:val="24"/>
        </w:rPr>
        <w:t>发生</w:t>
      </w:r>
      <w:r w:rsidRPr="00FD3A46">
        <w:rPr>
          <w:rFonts w:ascii="宋体" w:eastAsia="宋体" w:hAnsi="宋体" w:cs="Arial" w:hint="eastAsia"/>
          <w:sz w:val="24"/>
        </w:rPr>
        <w:t>以募集资金置换募投项目先期投入</w:t>
      </w:r>
      <w:r w:rsidR="009126D7" w:rsidRPr="00FD3A46">
        <w:rPr>
          <w:rFonts w:ascii="宋体" w:eastAsia="宋体" w:hAnsi="宋体" w:cs="Arial" w:hint="eastAsia"/>
          <w:sz w:val="24"/>
        </w:rPr>
        <w:t>的自有资金</w:t>
      </w:r>
      <w:r w:rsidR="00CC1A75" w:rsidRPr="00FD3A46">
        <w:rPr>
          <w:rFonts w:ascii="宋体" w:eastAsia="宋体" w:hAnsi="宋体" w:cs="Arial" w:hint="eastAsia"/>
          <w:sz w:val="24"/>
        </w:rPr>
        <w:t>合计</w:t>
      </w:r>
      <w:r w:rsidR="00CC1A75" w:rsidRPr="00FD3A46">
        <w:rPr>
          <w:rFonts w:ascii="宋体" w:eastAsia="宋体" w:hAnsi="宋体" w:cs="Arial"/>
          <w:sz w:val="24"/>
        </w:rPr>
        <w:t xml:space="preserve">10,812,479.70 </w:t>
      </w:r>
      <w:r w:rsidR="00CC1A75" w:rsidRPr="00FD3A46">
        <w:rPr>
          <w:rFonts w:ascii="宋体" w:eastAsia="宋体" w:hAnsi="宋体" w:cs="Arial" w:hint="eastAsia"/>
          <w:sz w:val="24"/>
        </w:rPr>
        <w:t>元</w:t>
      </w:r>
      <w:r w:rsidRPr="00FD3A46">
        <w:rPr>
          <w:rFonts w:ascii="宋体" w:eastAsia="宋体" w:hAnsi="宋体" w:cs="Arial" w:hint="eastAsia"/>
          <w:sz w:val="24"/>
        </w:rPr>
        <w:t>。</w:t>
      </w:r>
    </w:p>
    <w:p w:rsidR="0036295F" w:rsidRPr="00FD3A46" w:rsidRDefault="0036295F" w:rsidP="0036295F">
      <w:pPr>
        <w:ind w:firstLine="480"/>
        <w:rPr>
          <w:rFonts w:ascii="宋体" w:eastAsia="宋体" w:hAnsi="宋体" w:cs="Arial"/>
          <w:sz w:val="24"/>
        </w:rPr>
      </w:pPr>
      <w:r w:rsidRPr="00FD3A46">
        <w:rPr>
          <w:rFonts w:ascii="宋体" w:eastAsia="宋体" w:hAnsi="宋体" w:cs="Arial" w:hint="eastAsia"/>
          <w:sz w:val="24"/>
        </w:rPr>
        <w:t>3、用闲置募集资金暂时补充流动资金情况</w:t>
      </w:r>
    </w:p>
    <w:p w:rsidR="0036295F" w:rsidRPr="00FD3A46" w:rsidRDefault="0036295F" w:rsidP="0036295F">
      <w:pPr>
        <w:ind w:firstLine="480"/>
        <w:rPr>
          <w:rFonts w:ascii="宋体" w:eastAsia="宋体" w:hAnsi="宋体" w:cs="Arial"/>
          <w:sz w:val="24"/>
        </w:rPr>
      </w:pPr>
      <w:r w:rsidRPr="00FD3A46">
        <w:rPr>
          <w:rFonts w:ascii="宋体" w:eastAsia="宋体" w:hAnsi="宋体" w:cs="Arial" w:hint="eastAsia"/>
          <w:sz w:val="24"/>
        </w:rPr>
        <w:t>报告期内，公司不存在用闲置募集资金暂时补充流动资金情况。</w:t>
      </w:r>
    </w:p>
    <w:p w:rsidR="0036295F" w:rsidRPr="00FD3A46" w:rsidRDefault="0036295F" w:rsidP="0036295F">
      <w:pPr>
        <w:ind w:firstLine="480"/>
        <w:rPr>
          <w:rFonts w:ascii="宋体" w:eastAsia="宋体" w:hAnsi="宋体" w:cs="Arial"/>
          <w:sz w:val="24"/>
        </w:rPr>
      </w:pPr>
      <w:r w:rsidRPr="00FD3A46">
        <w:rPr>
          <w:rFonts w:ascii="宋体" w:eastAsia="宋体" w:hAnsi="宋体" w:cs="Arial" w:hint="eastAsia"/>
          <w:sz w:val="24"/>
        </w:rPr>
        <w:t>4、结余募集资金使用情况</w:t>
      </w:r>
    </w:p>
    <w:p w:rsidR="0036295F" w:rsidRPr="00FD3A46" w:rsidRDefault="0036295F" w:rsidP="0036295F">
      <w:pPr>
        <w:ind w:firstLine="480"/>
        <w:rPr>
          <w:rFonts w:ascii="宋体" w:eastAsia="宋体" w:hAnsi="宋体" w:cs="Arial"/>
          <w:sz w:val="24"/>
        </w:rPr>
      </w:pPr>
      <w:r w:rsidRPr="00FD3A46">
        <w:rPr>
          <w:rFonts w:ascii="宋体" w:eastAsia="宋体" w:hAnsi="宋体" w:cs="Arial" w:hint="eastAsia"/>
          <w:sz w:val="24"/>
        </w:rPr>
        <w:t>报告期内，公司不存在结余募集资金使用情况。</w:t>
      </w:r>
    </w:p>
    <w:p w:rsidR="009E18BC" w:rsidRPr="00FD3A46" w:rsidRDefault="009E18BC" w:rsidP="0036295F">
      <w:pPr>
        <w:ind w:firstLine="480"/>
        <w:rPr>
          <w:rFonts w:ascii="宋体" w:eastAsia="宋体" w:hAnsi="宋体" w:cs="Arial"/>
          <w:b/>
          <w:sz w:val="24"/>
        </w:rPr>
      </w:pPr>
      <w:r w:rsidRPr="00FD3A46">
        <w:rPr>
          <w:rFonts w:ascii="宋体" w:eastAsia="宋体" w:hAnsi="宋体" w:cs="Arial" w:hint="eastAsia"/>
          <w:b/>
          <w:sz w:val="24"/>
        </w:rPr>
        <w:t>（二）2016募集资金</w:t>
      </w:r>
    </w:p>
    <w:p w:rsidR="009E18BC" w:rsidRPr="00FD3A46" w:rsidRDefault="009E18BC" w:rsidP="009E18BC">
      <w:pPr>
        <w:ind w:firstLine="480"/>
        <w:rPr>
          <w:rFonts w:ascii="宋体" w:eastAsia="宋体" w:hAnsi="宋体" w:cs="Arial"/>
          <w:sz w:val="24"/>
        </w:rPr>
      </w:pPr>
      <w:r w:rsidRPr="00FD3A46">
        <w:rPr>
          <w:rFonts w:ascii="宋体" w:eastAsia="宋体" w:hAnsi="宋体" w:cs="Arial" w:hint="eastAsia"/>
          <w:sz w:val="24"/>
        </w:rPr>
        <w:t>1、募集资金投资项目（以下简称“募投项目”）的资金使用情况，详见附件2“募集资金使用情况对照表”</w:t>
      </w:r>
    </w:p>
    <w:p w:rsidR="009E18BC" w:rsidRPr="00FD3A46" w:rsidRDefault="009E18BC" w:rsidP="009E18BC">
      <w:pPr>
        <w:ind w:firstLine="480"/>
        <w:rPr>
          <w:rFonts w:ascii="宋体" w:eastAsia="宋体" w:hAnsi="宋体" w:cs="Arial"/>
          <w:sz w:val="24"/>
        </w:rPr>
      </w:pPr>
      <w:r w:rsidRPr="00FD3A46">
        <w:rPr>
          <w:rFonts w:ascii="宋体" w:eastAsia="宋体" w:hAnsi="宋体" w:cs="Arial" w:hint="eastAsia"/>
          <w:sz w:val="24"/>
        </w:rPr>
        <w:t>2、募投项目先期投入及置换情况</w:t>
      </w:r>
    </w:p>
    <w:p w:rsidR="004561EF" w:rsidRPr="00FD3A46" w:rsidRDefault="009E18BC" w:rsidP="009E18BC">
      <w:pPr>
        <w:ind w:firstLine="480"/>
        <w:rPr>
          <w:rFonts w:ascii="宋体" w:eastAsia="宋体" w:hAnsi="宋体" w:cs="Arial"/>
          <w:sz w:val="24"/>
        </w:rPr>
      </w:pPr>
      <w:r w:rsidRPr="00FD3A46">
        <w:rPr>
          <w:rFonts w:ascii="宋体" w:eastAsia="宋体" w:hAnsi="宋体" w:cs="Arial" w:hint="eastAsia"/>
          <w:sz w:val="24"/>
        </w:rPr>
        <w:t>报告期内，</w:t>
      </w:r>
      <w:r w:rsidR="004561EF" w:rsidRPr="00FD3A46">
        <w:rPr>
          <w:rFonts w:ascii="宋体" w:eastAsia="宋体" w:hAnsi="宋体" w:cs="Arial" w:hint="eastAsia"/>
          <w:sz w:val="24"/>
        </w:rPr>
        <w:t>公司募投项目实际预先投入自有资金9,880万元，即：滨海水业公司于2016年6月20日偿还天津银行贷款300万元，于2016年11月9日偿还天津银行贷款9,580万元，合计偿还9,880万元。公司尚未以</w:t>
      </w:r>
      <w:r w:rsidR="004561EF" w:rsidRPr="00FD3A46">
        <w:rPr>
          <w:rFonts w:ascii="宋体" w:eastAsia="宋体" w:hAnsi="宋体" w:cs="宋体" w:hint="eastAsia"/>
          <w:kern w:val="0"/>
          <w:sz w:val="24"/>
          <w:szCs w:val="24"/>
        </w:rPr>
        <w:t>募集资金置换出先期投入的自有资金。</w:t>
      </w:r>
    </w:p>
    <w:p w:rsidR="009E18BC" w:rsidRPr="00FD3A46" w:rsidRDefault="009E18BC" w:rsidP="009E18BC">
      <w:pPr>
        <w:ind w:firstLine="480"/>
        <w:rPr>
          <w:rFonts w:ascii="宋体" w:eastAsia="宋体" w:hAnsi="宋体" w:cs="Arial"/>
          <w:sz w:val="24"/>
        </w:rPr>
      </w:pPr>
      <w:r w:rsidRPr="00FD3A46">
        <w:rPr>
          <w:rFonts w:ascii="宋体" w:eastAsia="宋体" w:hAnsi="宋体" w:cs="Arial" w:hint="eastAsia"/>
          <w:sz w:val="24"/>
        </w:rPr>
        <w:t>3、用闲置募集资金暂时补充流动资金情况</w:t>
      </w:r>
    </w:p>
    <w:p w:rsidR="009E18BC" w:rsidRPr="00FD3A46" w:rsidRDefault="009E18BC" w:rsidP="009E18BC">
      <w:pPr>
        <w:ind w:firstLine="480"/>
        <w:rPr>
          <w:rFonts w:ascii="宋体" w:eastAsia="宋体" w:hAnsi="宋体" w:cs="Arial"/>
          <w:sz w:val="24"/>
        </w:rPr>
      </w:pPr>
      <w:r w:rsidRPr="00FD3A46">
        <w:rPr>
          <w:rFonts w:ascii="宋体" w:eastAsia="宋体" w:hAnsi="宋体" w:cs="Arial" w:hint="eastAsia"/>
          <w:sz w:val="24"/>
        </w:rPr>
        <w:t>报告期内，公司不存在用闲置募集资金暂时补充流动资金情况。</w:t>
      </w:r>
    </w:p>
    <w:p w:rsidR="009E18BC" w:rsidRPr="00FD3A46" w:rsidRDefault="009E18BC" w:rsidP="009E18BC">
      <w:pPr>
        <w:ind w:firstLine="480"/>
        <w:rPr>
          <w:rFonts w:ascii="宋体" w:eastAsia="宋体" w:hAnsi="宋体" w:cs="Arial"/>
          <w:sz w:val="24"/>
        </w:rPr>
      </w:pPr>
      <w:r w:rsidRPr="00FD3A46">
        <w:rPr>
          <w:rFonts w:ascii="宋体" w:eastAsia="宋体" w:hAnsi="宋体" w:cs="Arial" w:hint="eastAsia"/>
          <w:sz w:val="24"/>
        </w:rPr>
        <w:t>4、结余募集资金使用情况</w:t>
      </w:r>
    </w:p>
    <w:p w:rsidR="009E18BC" w:rsidRPr="00FD3A46" w:rsidRDefault="009E18BC" w:rsidP="009E18BC">
      <w:pPr>
        <w:ind w:firstLine="480"/>
        <w:rPr>
          <w:rFonts w:ascii="宋体" w:eastAsia="宋体" w:hAnsi="宋体" w:cs="Arial"/>
          <w:sz w:val="24"/>
        </w:rPr>
      </w:pPr>
      <w:r w:rsidRPr="00FD3A46">
        <w:rPr>
          <w:rFonts w:ascii="宋体" w:eastAsia="宋体" w:hAnsi="宋体" w:cs="Arial" w:hint="eastAsia"/>
          <w:sz w:val="24"/>
        </w:rPr>
        <w:lastRenderedPageBreak/>
        <w:t>报告期内，公司不存在结余募集资金使用情况。</w:t>
      </w:r>
    </w:p>
    <w:p w:rsidR="0036295F" w:rsidRPr="00FD3A46" w:rsidRDefault="0036295F" w:rsidP="0036295F">
      <w:pPr>
        <w:ind w:firstLine="480"/>
        <w:rPr>
          <w:rFonts w:ascii="宋体" w:eastAsia="宋体" w:hAnsi="宋体" w:cs="Arial"/>
          <w:b/>
          <w:sz w:val="24"/>
        </w:rPr>
      </w:pPr>
      <w:r w:rsidRPr="00FD3A46">
        <w:rPr>
          <w:rFonts w:ascii="宋体" w:eastAsia="宋体" w:hAnsi="宋体" w:cs="Arial" w:hint="eastAsia"/>
          <w:b/>
          <w:sz w:val="24"/>
        </w:rPr>
        <w:t>四、变更募投项目的资金使用情况</w:t>
      </w:r>
    </w:p>
    <w:p w:rsidR="0036295F" w:rsidRPr="00FD3A46" w:rsidRDefault="0036295F" w:rsidP="0036295F">
      <w:pPr>
        <w:ind w:firstLine="480"/>
        <w:rPr>
          <w:rFonts w:ascii="宋体" w:eastAsia="宋体" w:hAnsi="宋体" w:cs="Arial"/>
          <w:sz w:val="24"/>
        </w:rPr>
      </w:pPr>
      <w:r w:rsidRPr="00FD3A46">
        <w:rPr>
          <w:rFonts w:ascii="宋体" w:eastAsia="宋体" w:hAnsi="宋体" w:cs="Arial" w:hint="eastAsia"/>
          <w:sz w:val="24"/>
        </w:rPr>
        <w:t>报告期内，公司无变更募投项目的情况。</w:t>
      </w:r>
    </w:p>
    <w:p w:rsidR="0036295F" w:rsidRPr="00FD3A46" w:rsidRDefault="0036295F" w:rsidP="0036295F">
      <w:pPr>
        <w:ind w:firstLine="480"/>
        <w:rPr>
          <w:rFonts w:ascii="宋体" w:eastAsia="宋体" w:hAnsi="宋体" w:cs="Arial"/>
          <w:b/>
          <w:sz w:val="24"/>
        </w:rPr>
      </w:pPr>
      <w:r w:rsidRPr="00FD3A46">
        <w:rPr>
          <w:rFonts w:ascii="宋体" w:eastAsia="宋体" w:hAnsi="宋体" w:cs="Arial" w:hint="eastAsia"/>
          <w:b/>
          <w:sz w:val="24"/>
        </w:rPr>
        <w:t>五、募集资金使用及披露中存在的问题</w:t>
      </w:r>
    </w:p>
    <w:p w:rsidR="0036295F" w:rsidRPr="00FD3A46" w:rsidRDefault="0036295F" w:rsidP="0036295F">
      <w:pPr>
        <w:ind w:firstLine="480"/>
        <w:rPr>
          <w:rFonts w:ascii="宋体" w:eastAsia="宋体" w:hAnsi="宋体" w:cs="Arial"/>
          <w:sz w:val="24"/>
        </w:rPr>
      </w:pPr>
      <w:r w:rsidRPr="00FD3A46">
        <w:rPr>
          <w:rFonts w:ascii="宋体" w:eastAsia="宋体" w:hAnsi="宋体" w:cs="Arial" w:hint="eastAsia"/>
          <w:sz w:val="24"/>
        </w:rPr>
        <w:t>公司已披露的非公开发行募集资金使用的相关信息不存在不及时、真实、准确、完整披露的情况。不存在募集资金违规管理情况。</w:t>
      </w:r>
    </w:p>
    <w:p w:rsidR="000D3488" w:rsidRPr="00FD3A46" w:rsidRDefault="000D3488" w:rsidP="00AF559F">
      <w:pPr>
        <w:ind w:firstLine="480"/>
        <w:jc w:val="right"/>
        <w:rPr>
          <w:rFonts w:ascii="宋体" w:eastAsia="宋体" w:hAnsi="宋体"/>
          <w:b/>
          <w:sz w:val="28"/>
          <w:szCs w:val="28"/>
        </w:rPr>
      </w:pPr>
    </w:p>
    <w:p w:rsidR="000D3488" w:rsidRPr="00FD3A46" w:rsidRDefault="000D3488" w:rsidP="00AF559F">
      <w:pPr>
        <w:ind w:firstLine="480"/>
        <w:jc w:val="right"/>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pPr>
    </w:p>
    <w:p w:rsidR="00BB7CA1" w:rsidRPr="00FD3A46" w:rsidRDefault="00BB7CA1" w:rsidP="00BB7CA1">
      <w:pPr>
        <w:ind w:firstLine="480"/>
        <w:jc w:val="right"/>
        <w:rPr>
          <w:rFonts w:ascii="宋体" w:eastAsia="宋体" w:hAnsi="宋体" w:cs="Arial"/>
          <w:sz w:val="24"/>
        </w:rPr>
      </w:pPr>
      <w:r w:rsidRPr="00FD3A46">
        <w:rPr>
          <w:rFonts w:ascii="宋体" w:eastAsia="宋体" w:hAnsi="宋体" w:cs="Arial" w:hint="eastAsia"/>
          <w:sz w:val="24"/>
        </w:rPr>
        <w:t>渤海水业股份有限公司董事会</w:t>
      </w:r>
    </w:p>
    <w:p w:rsidR="00BB7CA1" w:rsidRPr="00FD3A46" w:rsidRDefault="00BB7CA1" w:rsidP="00BB7CA1">
      <w:pPr>
        <w:ind w:firstLine="480"/>
        <w:jc w:val="right"/>
        <w:rPr>
          <w:rFonts w:ascii="宋体" w:eastAsia="宋体" w:hAnsi="宋体" w:cs="Arial"/>
          <w:sz w:val="24"/>
        </w:rPr>
      </w:pPr>
      <w:bookmarkStart w:id="0" w:name="_GoBack"/>
      <w:bookmarkEnd w:id="0"/>
      <w:r w:rsidRPr="00FD3A46">
        <w:rPr>
          <w:rFonts w:ascii="宋体" w:eastAsia="宋体" w:hAnsi="宋体" w:cs="Arial" w:hint="eastAsia"/>
          <w:sz w:val="24"/>
        </w:rPr>
        <w:t>2017年3月20日</w:t>
      </w:r>
    </w:p>
    <w:p w:rsidR="00FD3A46" w:rsidRPr="00FD3A46" w:rsidRDefault="00FD3A46" w:rsidP="00AF559F">
      <w:pPr>
        <w:ind w:firstLine="480"/>
        <w:jc w:val="right"/>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pPr>
    </w:p>
    <w:p w:rsidR="00FD3A46" w:rsidRPr="00FD3A46" w:rsidRDefault="00FD3A46" w:rsidP="00BB7CA1">
      <w:pPr>
        <w:ind w:right="560" w:firstLine="0"/>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pPr>
    </w:p>
    <w:p w:rsidR="00FD3A46" w:rsidRPr="00FD3A46" w:rsidRDefault="00FD3A46" w:rsidP="00FD3A46">
      <w:pPr>
        <w:ind w:right="560" w:firstLine="0"/>
        <w:rPr>
          <w:rFonts w:ascii="宋体" w:eastAsia="宋体" w:hAnsi="宋体"/>
          <w:b/>
          <w:sz w:val="28"/>
          <w:szCs w:val="28"/>
        </w:rPr>
      </w:pPr>
    </w:p>
    <w:p w:rsidR="00FD3A46" w:rsidRPr="00FD3A46" w:rsidRDefault="00FD3A46" w:rsidP="00AF559F">
      <w:pPr>
        <w:ind w:firstLine="480"/>
        <w:jc w:val="right"/>
        <w:rPr>
          <w:rFonts w:ascii="宋体" w:eastAsia="宋体" w:hAnsi="宋体"/>
          <w:b/>
          <w:sz w:val="28"/>
          <w:szCs w:val="28"/>
        </w:rPr>
        <w:sectPr w:rsidR="00FD3A46" w:rsidRPr="00FD3A46" w:rsidSect="00D25798">
          <w:footerReference w:type="default" r:id="rId7"/>
          <w:pgSz w:w="11906" w:h="16838"/>
          <w:pgMar w:top="1440" w:right="1800" w:bottom="1440" w:left="1800" w:header="851" w:footer="992" w:gutter="0"/>
          <w:cols w:space="425"/>
          <w:docGrid w:type="lines" w:linePitch="312"/>
        </w:sectPr>
      </w:pPr>
    </w:p>
    <w:p w:rsidR="00FD3A46" w:rsidRPr="00FD3A46" w:rsidRDefault="00FD3A46" w:rsidP="00FD3A46">
      <w:pPr>
        <w:ind w:firstLine="0"/>
        <w:rPr>
          <w:rFonts w:ascii="宋体" w:eastAsia="宋体" w:hAnsi="宋体" w:cs="Arial"/>
          <w:sz w:val="24"/>
          <w:szCs w:val="24"/>
        </w:rPr>
      </w:pPr>
      <w:r w:rsidRPr="00FD3A46">
        <w:rPr>
          <w:rFonts w:ascii="宋体" w:eastAsia="宋体" w:hAnsi="宋体" w:cs="Arial" w:hint="eastAsia"/>
          <w:sz w:val="24"/>
          <w:szCs w:val="24"/>
        </w:rPr>
        <w:lastRenderedPageBreak/>
        <w:t>附件</w:t>
      </w:r>
      <w:r>
        <w:rPr>
          <w:rFonts w:ascii="宋体" w:eastAsia="宋体" w:hAnsi="宋体" w:cs="Arial" w:hint="eastAsia"/>
          <w:sz w:val="24"/>
          <w:szCs w:val="24"/>
        </w:rPr>
        <w:t>2：</w:t>
      </w:r>
    </w:p>
    <w:p w:rsidR="00FD3A46" w:rsidRPr="00FD3A46" w:rsidRDefault="00FD3A46" w:rsidP="00FD3A46">
      <w:pPr>
        <w:ind w:firstLine="0"/>
        <w:jc w:val="center"/>
        <w:rPr>
          <w:rFonts w:ascii="宋体" w:eastAsia="宋体" w:hAnsi="宋体" w:cs="宋体"/>
          <w:b/>
          <w:sz w:val="28"/>
          <w:szCs w:val="24"/>
        </w:rPr>
      </w:pPr>
      <w:r w:rsidRPr="00FD3A46">
        <w:rPr>
          <w:rFonts w:ascii="宋体" w:eastAsia="宋体" w:hAnsi="宋体" w:cs="宋体" w:hint="eastAsia"/>
          <w:b/>
          <w:sz w:val="28"/>
          <w:szCs w:val="24"/>
        </w:rPr>
        <w:t>募集资金使用情况对照表</w:t>
      </w:r>
    </w:p>
    <w:p w:rsidR="00FD3A46" w:rsidRPr="00FD3A46" w:rsidRDefault="00FD3A46" w:rsidP="00FD3A46">
      <w:pPr>
        <w:ind w:firstLine="0"/>
        <w:jc w:val="center"/>
        <w:rPr>
          <w:rFonts w:ascii="宋体" w:eastAsia="宋体" w:hAnsi="宋体" w:cs="宋体"/>
          <w:sz w:val="24"/>
          <w:szCs w:val="24"/>
        </w:rPr>
      </w:pPr>
      <w:r w:rsidRPr="00FD3A46">
        <w:rPr>
          <w:rFonts w:ascii="宋体" w:eastAsia="宋体" w:hAnsi="宋体" w:cs="宋体" w:hint="eastAsia"/>
          <w:sz w:val="24"/>
          <w:szCs w:val="24"/>
        </w:rPr>
        <w:t>截止日：2016年12月31日</w:t>
      </w:r>
    </w:p>
    <w:tbl>
      <w:tblPr>
        <w:tblW w:w="15820" w:type="dxa"/>
        <w:jc w:val="center"/>
        <w:tblInd w:w="103" w:type="dxa"/>
        <w:tblLook w:val="04A0"/>
      </w:tblPr>
      <w:tblGrid>
        <w:gridCol w:w="1601"/>
        <w:gridCol w:w="775"/>
        <w:gridCol w:w="1396"/>
        <w:gridCol w:w="1396"/>
        <w:gridCol w:w="1396"/>
        <w:gridCol w:w="1345"/>
        <w:gridCol w:w="1476"/>
        <w:gridCol w:w="1476"/>
        <w:gridCol w:w="977"/>
        <w:gridCol w:w="685"/>
        <w:gridCol w:w="1161"/>
        <w:gridCol w:w="1100"/>
        <w:gridCol w:w="1036"/>
      </w:tblGrid>
      <w:tr w:rsidR="00FD3A46" w:rsidRPr="00FD3A46" w:rsidTr="009D090B">
        <w:trPr>
          <w:trHeight w:val="315"/>
          <w:jc w:val="center"/>
        </w:trPr>
        <w:tc>
          <w:tcPr>
            <w:tcW w:w="51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募集资金总额</w:t>
            </w:r>
          </w:p>
        </w:tc>
        <w:tc>
          <w:tcPr>
            <w:tcW w:w="2741" w:type="dxa"/>
            <w:gridSpan w:val="2"/>
            <w:tcBorders>
              <w:top w:val="single" w:sz="4" w:space="0" w:color="auto"/>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24"/>
                <w:szCs w:val="24"/>
              </w:rPr>
            </w:pPr>
            <w:r w:rsidRPr="00FD3A46">
              <w:rPr>
                <w:rFonts w:ascii="宋体" w:eastAsia="宋体" w:hAnsi="宋体" w:cs="宋体"/>
                <w:kern w:val="0"/>
                <w:sz w:val="24"/>
                <w:szCs w:val="24"/>
              </w:rPr>
              <w:t>1,190,856,666.65</w:t>
            </w:r>
          </w:p>
        </w:tc>
        <w:tc>
          <w:tcPr>
            <w:tcW w:w="5775" w:type="dxa"/>
            <w:gridSpan w:val="5"/>
            <w:tcBorders>
              <w:top w:val="single" w:sz="4" w:space="0" w:color="auto"/>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本年度投入募集资金总额</w:t>
            </w:r>
          </w:p>
        </w:tc>
        <w:tc>
          <w:tcPr>
            <w:tcW w:w="2136" w:type="dxa"/>
            <w:gridSpan w:val="2"/>
            <w:tcBorders>
              <w:top w:val="single" w:sz="4" w:space="0" w:color="auto"/>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24"/>
                <w:szCs w:val="24"/>
              </w:rPr>
            </w:pPr>
            <w:r w:rsidRPr="00FD3A46">
              <w:rPr>
                <w:rFonts w:ascii="宋体" w:eastAsia="宋体" w:hAnsi="宋体" w:cs="宋体"/>
                <w:kern w:val="0"/>
                <w:sz w:val="24"/>
                <w:szCs w:val="24"/>
              </w:rPr>
              <w:t>796,495,820.99</w:t>
            </w:r>
          </w:p>
        </w:tc>
      </w:tr>
      <w:tr w:rsidR="00FD3A46" w:rsidRPr="00FD3A46" w:rsidTr="009D090B">
        <w:trPr>
          <w:trHeight w:val="270"/>
          <w:jc w:val="center"/>
        </w:trPr>
        <w:tc>
          <w:tcPr>
            <w:tcW w:w="51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变更用途的募集资金总额</w:t>
            </w:r>
          </w:p>
        </w:tc>
        <w:tc>
          <w:tcPr>
            <w:tcW w:w="2741" w:type="dxa"/>
            <w:gridSpan w:val="2"/>
            <w:tcBorders>
              <w:top w:val="single" w:sz="4" w:space="0" w:color="auto"/>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 xml:space="preserve">                  -   </w:t>
            </w:r>
          </w:p>
        </w:tc>
        <w:tc>
          <w:tcPr>
            <w:tcW w:w="577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已累计投入募集资金总额</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24"/>
                <w:szCs w:val="24"/>
              </w:rPr>
            </w:pPr>
            <w:r w:rsidRPr="00FD3A46">
              <w:rPr>
                <w:rFonts w:ascii="宋体" w:eastAsia="宋体" w:hAnsi="宋体" w:cs="宋体"/>
                <w:kern w:val="0"/>
                <w:sz w:val="24"/>
                <w:szCs w:val="24"/>
              </w:rPr>
              <w:t>1,031,166,873.71</w:t>
            </w:r>
          </w:p>
        </w:tc>
      </w:tr>
      <w:tr w:rsidR="00FD3A46" w:rsidRPr="00FD3A46" w:rsidTr="009D090B">
        <w:trPr>
          <w:trHeight w:val="270"/>
          <w:jc w:val="center"/>
        </w:trPr>
        <w:tc>
          <w:tcPr>
            <w:tcW w:w="51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变更用途的募集资金总额比例</w:t>
            </w:r>
          </w:p>
        </w:tc>
        <w:tc>
          <w:tcPr>
            <w:tcW w:w="2741" w:type="dxa"/>
            <w:gridSpan w:val="2"/>
            <w:tcBorders>
              <w:top w:val="single" w:sz="4" w:space="0" w:color="auto"/>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 xml:space="preserve">                  -   </w:t>
            </w:r>
          </w:p>
        </w:tc>
        <w:tc>
          <w:tcPr>
            <w:tcW w:w="5775" w:type="dxa"/>
            <w:gridSpan w:val="5"/>
            <w:vMerge/>
            <w:tcBorders>
              <w:top w:val="single" w:sz="4" w:space="0" w:color="auto"/>
              <w:left w:val="single" w:sz="4" w:space="0" w:color="auto"/>
              <w:bottom w:val="single" w:sz="4" w:space="0" w:color="auto"/>
              <w:right w:val="single" w:sz="4" w:space="0" w:color="auto"/>
            </w:tcBorders>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p>
        </w:tc>
        <w:tc>
          <w:tcPr>
            <w:tcW w:w="2136" w:type="dxa"/>
            <w:gridSpan w:val="2"/>
            <w:vMerge/>
            <w:tcBorders>
              <w:top w:val="single" w:sz="4" w:space="0" w:color="auto"/>
              <w:left w:val="single" w:sz="4" w:space="0" w:color="auto"/>
              <w:bottom w:val="single" w:sz="4" w:space="0" w:color="auto"/>
              <w:right w:val="single" w:sz="4" w:space="0" w:color="auto"/>
            </w:tcBorders>
            <w:vAlign w:val="center"/>
            <w:hideMark/>
          </w:tcPr>
          <w:p w:rsidR="00FD3A46" w:rsidRPr="00FD3A46" w:rsidRDefault="00FD3A46" w:rsidP="00FD3A46">
            <w:pPr>
              <w:widowControl/>
              <w:spacing w:line="240" w:lineRule="auto"/>
              <w:ind w:firstLine="0"/>
              <w:jc w:val="left"/>
              <w:rPr>
                <w:rFonts w:ascii="宋体" w:eastAsia="宋体" w:hAnsi="宋体" w:cs="宋体"/>
                <w:kern w:val="0"/>
                <w:sz w:val="18"/>
                <w:szCs w:val="18"/>
              </w:rPr>
            </w:pPr>
          </w:p>
        </w:tc>
      </w:tr>
      <w:tr w:rsidR="00FD3A46" w:rsidRPr="00FD3A46" w:rsidTr="009D090B">
        <w:trPr>
          <w:trHeight w:val="1305"/>
          <w:jc w:val="center"/>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承诺投资项目</w:t>
            </w:r>
          </w:p>
        </w:tc>
        <w:tc>
          <w:tcPr>
            <w:tcW w:w="77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已变更项目，含部分变更（如有）</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募集资金承诺投资总额</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调整后投资总额</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截至期末承诺投入金额</w:t>
            </w:r>
            <w:r w:rsidRPr="00FD3A46">
              <w:rPr>
                <w:rFonts w:ascii="宋体" w:eastAsia="宋体" w:hAnsi="宋体" w:cs="Times New Roman"/>
                <w:kern w:val="0"/>
                <w:szCs w:val="21"/>
              </w:rPr>
              <w:t>(1)</w:t>
            </w:r>
          </w:p>
        </w:tc>
        <w:tc>
          <w:tcPr>
            <w:tcW w:w="134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本年度投入金额</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截至期末累计投入金额</w:t>
            </w:r>
            <w:r w:rsidRPr="00FD3A46">
              <w:rPr>
                <w:rFonts w:ascii="宋体" w:eastAsia="宋体" w:hAnsi="宋体" w:cs="Times New Roman"/>
                <w:kern w:val="0"/>
                <w:szCs w:val="21"/>
              </w:rPr>
              <w:t>(2)</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截至期末累计投入金额与承诺投入金额的差额</w:t>
            </w:r>
            <w:r w:rsidRPr="00FD3A46">
              <w:rPr>
                <w:rFonts w:ascii="宋体" w:eastAsia="宋体" w:hAnsi="宋体" w:cs="Times New Roman"/>
                <w:kern w:val="0"/>
                <w:szCs w:val="21"/>
              </w:rPr>
              <w:t>(3)</w:t>
            </w:r>
            <w:r w:rsidRPr="00FD3A46">
              <w:rPr>
                <w:rFonts w:ascii="宋体" w:eastAsia="宋体" w:hAnsi="宋体" w:cs="宋体" w:hint="eastAsia"/>
                <w:kern w:val="0"/>
                <w:szCs w:val="21"/>
              </w:rPr>
              <w:t>＝</w:t>
            </w:r>
            <w:r w:rsidRPr="00FD3A46">
              <w:rPr>
                <w:rFonts w:ascii="宋体" w:eastAsia="宋体" w:hAnsi="宋体" w:cs="Times New Roman"/>
                <w:kern w:val="0"/>
                <w:szCs w:val="21"/>
              </w:rPr>
              <w:t>(2)-(1)</w:t>
            </w:r>
          </w:p>
        </w:tc>
        <w:tc>
          <w:tcPr>
            <w:tcW w:w="977"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截至期末投入进度（</w:t>
            </w:r>
            <w:r w:rsidRPr="00FD3A46">
              <w:rPr>
                <w:rFonts w:ascii="宋体" w:eastAsia="宋体" w:hAnsi="宋体" w:cs="Times New Roman"/>
                <w:kern w:val="0"/>
                <w:szCs w:val="21"/>
              </w:rPr>
              <w:t>%</w:t>
            </w:r>
            <w:r w:rsidRPr="00FD3A46">
              <w:rPr>
                <w:rFonts w:ascii="宋体" w:eastAsia="宋体" w:hAnsi="宋体" w:cs="宋体" w:hint="eastAsia"/>
                <w:kern w:val="0"/>
                <w:szCs w:val="21"/>
              </w:rPr>
              <w:t>）</w:t>
            </w:r>
            <w:r w:rsidRPr="00FD3A46">
              <w:rPr>
                <w:rFonts w:ascii="宋体" w:eastAsia="宋体" w:hAnsi="宋体" w:cs="Times New Roman"/>
                <w:kern w:val="0"/>
                <w:szCs w:val="21"/>
              </w:rPr>
              <w:t>(4)</w:t>
            </w:r>
            <w:r w:rsidRPr="00FD3A46">
              <w:rPr>
                <w:rFonts w:ascii="宋体" w:eastAsia="宋体" w:hAnsi="宋体" w:cs="宋体" w:hint="eastAsia"/>
                <w:kern w:val="0"/>
                <w:szCs w:val="21"/>
              </w:rPr>
              <w:t>＝</w:t>
            </w:r>
            <w:r w:rsidRPr="00FD3A46">
              <w:rPr>
                <w:rFonts w:ascii="宋体" w:eastAsia="宋体" w:hAnsi="宋体" w:cs="Times New Roman"/>
                <w:kern w:val="0"/>
                <w:szCs w:val="21"/>
              </w:rPr>
              <w:t>(2)/(1)</w:t>
            </w:r>
          </w:p>
        </w:tc>
        <w:tc>
          <w:tcPr>
            <w:tcW w:w="68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项目达到预定可使用状态日期</w:t>
            </w:r>
          </w:p>
        </w:tc>
        <w:tc>
          <w:tcPr>
            <w:tcW w:w="1161"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本年度实现的效益</w:t>
            </w:r>
          </w:p>
        </w:tc>
        <w:tc>
          <w:tcPr>
            <w:tcW w:w="1100"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是否达到预计效益</w:t>
            </w:r>
          </w:p>
        </w:tc>
        <w:tc>
          <w:tcPr>
            <w:tcW w:w="103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项目可行性是否发生重大变化</w:t>
            </w:r>
          </w:p>
        </w:tc>
      </w:tr>
      <w:tr w:rsidR="00FD3A46" w:rsidRPr="00FD3A46" w:rsidTr="009D090B">
        <w:trPr>
          <w:trHeight w:val="1290"/>
          <w:jc w:val="center"/>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rPr>
                <w:rFonts w:ascii="宋体" w:eastAsia="宋体" w:hAnsi="宋体" w:cs="宋体"/>
                <w:kern w:val="0"/>
                <w:szCs w:val="21"/>
              </w:rPr>
            </w:pPr>
            <w:r w:rsidRPr="00FD3A46">
              <w:rPr>
                <w:rFonts w:ascii="宋体" w:eastAsia="宋体" w:hAnsi="宋体" w:cs="宋体" w:hint="eastAsia"/>
                <w:kern w:val="0"/>
                <w:szCs w:val="21"/>
              </w:rPr>
              <w:t>天津市北辰区双青片区北辰西道、七纬路污水干管及泵站工程</w:t>
            </w:r>
            <w:r w:rsidRPr="00FD3A46">
              <w:rPr>
                <w:rFonts w:ascii="宋体" w:eastAsia="宋体" w:hAnsi="宋体" w:cs="宋体"/>
                <w:kern w:val="0"/>
                <w:szCs w:val="21"/>
              </w:rPr>
              <w:t>BT</w:t>
            </w:r>
            <w:r w:rsidRPr="00FD3A46">
              <w:rPr>
                <w:rFonts w:ascii="宋体" w:eastAsia="宋体" w:hAnsi="宋体" w:cs="宋体" w:hint="eastAsia"/>
                <w:kern w:val="0"/>
                <w:szCs w:val="21"/>
              </w:rPr>
              <w:t>项目</w:t>
            </w:r>
          </w:p>
        </w:tc>
        <w:tc>
          <w:tcPr>
            <w:tcW w:w="77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 xml:space="preserve">　无</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184,063,000</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174,063,000</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174,063,000</w:t>
            </w:r>
          </w:p>
        </w:tc>
        <w:tc>
          <w:tcPr>
            <w:tcW w:w="134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9,411,823.52</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145,903,250.62</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-28,159,749.38</w:t>
            </w:r>
          </w:p>
        </w:tc>
        <w:tc>
          <w:tcPr>
            <w:tcW w:w="977"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right"/>
              <w:rPr>
                <w:rFonts w:ascii="宋体" w:eastAsia="宋体" w:hAnsi="宋体" w:cs="宋体"/>
                <w:kern w:val="0"/>
                <w:sz w:val="18"/>
                <w:szCs w:val="18"/>
              </w:rPr>
            </w:pPr>
            <w:r w:rsidRPr="00FD3A46">
              <w:rPr>
                <w:rFonts w:ascii="宋体" w:eastAsia="宋体" w:hAnsi="宋体" w:cs="宋体"/>
                <w:kern w:val="0"/>
                <w:sz w:val="18"/>
                <w:szCs w:val="18"/>
              </w:rPr>
              <w:t>83.82%</w:t>
            </w:r>
          </w:p>
        </w:tc>
        <w:tc>
          <w:tcPr>
            <w:tcW w:w="68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Times New Roman"/>
                <w:kern w:val="0"/>
                <w:sz w:val="18"/>
                <w:szCs w:val="18"/>
              </w:rPr>
            </w:pPr>
            <w:r w:rsidRPr="00FD3A46">
              <w:rPr>
                <w:rFonts w:ascii="宋体" w:eastAsia="宋体" w:hAnsi="宋体" w:cs="Times New Roman"/>
                <w:kern w:val="0"/>
                <w:sz w:val="18"/>
                <w:szCs w:val="18"/>
              </w:rPr>
              <w:t>2013</w:t>
            </w:r>
            <w:r w:rsidRPr="00FD3A46">
              <w:rPr>
                <w:rFonts w:ascii="宋体" w:eastAsia="宋体" w:hAnsi="宋体" w:cs="Times New Roman" w:hint="eastAsia"/>
                <w:kern w:val="0"/>
                <w:sz w:val="18"/>
                <w:szCs w:val="18"/>
              </w:rPr>
              <w:t>年</w:t>
            </w:r>
          </w:p>
        </w:tc>
        <w:tc>
          <w:tcPr>
            <w:tcW w:w="1161"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kern w:val="0"/>
                <w:szCs w:val="21"/>
              </w:rPr>
              <w:t>5,201,119</w:t>
            </w:r>
          </w:p>
        </w:tc>
        <w:tc>
          <w:tcPr>
            <w:tcW w:w="1100"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否</w:t>
            </w:r>
          </w:p>
        </w:tc>
        <w:tc>
          <w:tcPr>
            <w:tcW w:w="103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否</w:t>
            </w:r>
          </w:p>
        </w:tc>
      </w:tr>
      <w:tr w:rsidR="00FD3A46" w:rsidRPr="00FD3A46" w:rsidTr="009D090B">
        <w:trPr>
          <w:trHeight w:val="780"/>
          <w:jc w:val="center"/>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rPr>
                <w:rFonts w:ascii="宋体" w:eastAsia="宋体" w:hAnsi="宋体" w:cs="宋体"/>
                <w:kern w:val="0"/>
                <w:szCs w:val="21"/>
              </w:rPr>
            </w:pPr>
            <w:r w:rsidRPr="00FD3A46">
              <w:rPr>
                <w:rFonts w:ascii="宋体" w:eastAsia="宋体" w:hAnsi="宋体" w:cs="宋体" w:hint="eastAsia"/>
                <w:kern w:val="0"/>
                <w:szCs w:val="21"/>
              </w:rPr>
              <w:t>大邱庄综合污水处理厂</w:t>
            </w:r>
            <w:r w:rsidRPr="00FD3A46">
              <w:rPr>
                <w:rFonts w:ascii="宋体" w:eastAsia="宋体" w:hAnsi="宋体" w:cs="宋体"/>
                <w:kern w:val="0"/>
                <w:szCs w:val="21"/>
              </w:rPr>
              <w:t>BOT</w:t>
            </w:r>
            <w:r w:rsidRPr="00FD3A46">
              <w:rPr>
                <w:rFonts w:ascii="宋体" w:eastAsia="宋体" w:hAnsi="宋体" w:cs="宋体" w:hint="eastAsia"/>
                <w:kern w:val="0"/>
                <w:szCs w:val="21"/>
              </w:rPr>
              <w:t>项目</w:t>
            </w:r>
          </w:p>
        </w:tc>
        <w:tc>
          <w:tcPr>
            <w:tcW w:w="77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 xml:space="preserve">　无</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120,493,700</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120,493,700</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120,493,700</w:t>
            </w:r>
          </w:p>
        </w:tc>
        <w:tc>
          <w:tcPr>
            <w:tcW w:w="134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3,572,500.00</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101,752,125.62</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-18,741,574.38</w:t>
            </w:r>
          </w:p>
        </w:tc>
        <w:tc>
          <w:tcPr>
            <w:tcW w:w="977"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right"/>
              <w:rPr>
                <w:rFonts w:ascii="宋体" w:eastAsia="宋体" w:hAnsi="宋体" w:cs="宋体"/>
                <w:kern w:val="0"/>
                <w:sz w:val="18"/>
                <w:szCs w:val="18"/>
              </w:rPr>
            </w:pPr>
            <w:r w:rsidRPr="00FD3A46">
              <w:rPr>
                <w:rFonts w:ascii="宋体" w:eastAsia="宋体" w:hAnsi="宋体" w:cs="宋体"/>
                <w:kern w:val="0"/>
                <w:sz w:val="18"/>
                <w:szCs w:val="18"/>
              </w:rPr>
              <w:t>84.45%</w:t>
            </w:r>
          </w:p>
        </w:tc>
        <w:tc>
          <w:tcPr>
            <w:tcW w:w="68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Times New Roman"/>
                <w:kern w:val="0"/>
                <w:sz w:val="18"/>
                <w:szCs w:val="18"/>
              </w:rPr>
            </w:pPr>
            <w:r w:rsidRPr="00FD3A46">
              <w:rPr>
                <w:rFonts w:ascii="宋体" w:eastAsia="宋体" w:hAnsi="宋体" w:cs="Times New Roman"/>
                <w:kern w:val="0"/>
                <w:sz w:val="18"/>
                <w:szCs w:val="18"/>
              </w:rPr>
              <w:t>2014</w:t>
            </w:r>
            <w:r w:rsidRPr="00FD3A46">
              <w:rPr>
                <w:rFonts w:ascii="宋体" w:eastAsia="宋体" w:hAnsi="宋体" w:cs="Times New Roman" w:hint="eastAsia"/>
                <w:kern w:val="0"/>
                <w:sz w:val="18"/>
                <w:szCs w:val="18"/>
              </w:rPr>
              <w:t>年</w:t>
            </w:r>
          </w:p>
        </w:tc>
        <w:tc>
          <w:tcPr>
            <w:tcW w:w="1161"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6,735,600</w:t>
            </w:r>
          </w:p>
        </w:tc>
        <w:tc>
          <w:tcPr>
            <w:tcW w:w="1100"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详见说明</w:t>
            </w:r>
          </w:p>
        </w:tc>
        <w:tc>
          <w:tcPr>
            <w:tcW w:w="103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否</w:t>
            </w:r>
          </w:p>
        </w:tc>
      </w:tr>
      <w:tr w:rsidR="00FD3A46" w:rsidRPr="00FD3A46" w:rsidTr="009D090B">
        <w:trPr>
          <w:trHeight w:val="810"/>
          <w:jc w:val="center"/>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rPr>
                <w:rFonts w:ascii="宋体" w:eastAsia="宋体" w:hAnsi="宋体" w:cs="宋体"/>
                <w:kern w:val="0"/>
                <w:szCs w:val="21"/>
              </w:rPr>
            </w:pPr>
            <w:r w:rsidRPr="00FD3A46">
              <w:rPr>
                <w:rFonts w:ascii="宋体" w:eastAsia="宋体" w:hAnsi="宋体" w:cs="宋体" w:hint="eastAsia"/>
                <w:kern w:val="0"/>
                <w:szCs w:val="21"/>
              </w:rPr>
              <w:t>收购嘉诚环保55%的股权</w:t>
            </w:r>
          </w:p>
        </w:tc>
        <w:tc>
          <w:tcPr>
            <w:tcW w:w="77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无</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797,500,000</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797,500,000</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797,500,000</w:t>
            </w:r>
          </w:p>
        </w:tc>
        <w:tc>
          <w:tcPr>
            <w:tcW w:w="134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783,511,497</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783,511,497</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-13,988,502.53</w:t>
            </w:r>
          </w:p>
        </w:tc>
        <w:tc>
          <w:tcPr>
            <w:tcW w:w="977"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right"/>
              <w:rPr>
                <w:rFonts w:ascii="宋体" w:eastAsia="宋体" w:hAnsi="宋体" w:cs="宋体"/>
                <w:kern w:val="0"/>
                <w:sz w:val="18"/>
                <w:szCs w:val="18"/>
              </w:rPr>
            </w:pPr>
            <w:r w:rsidRPr="00FD3A46">
              <w:rPr>
                <w:rFonts w:ascii="宋体" w:eastAsia="宋体" w:hAnsi="宋体" w:cs="宋体"/>
                <w:kern w:val="0"/>
                <w:sz w:val="18"/>
                <w:szCs w:val="18"/>
              </w:rPr>
              <w:t>98.25%</w:t>
            </w:r>
          </w:p>
        </w:tc>
        <w:tc>
          <w:tcPr>
            <w:tcW w:w="685" w:type="dxa"/>
            <w:tcBorders>
              <w:top w:val="nil"/>
              <w:left w:val="nil"/>
              <w:bottom w:val="single" w:sz="4" w:space="0" w:color="auto"/>
              <w:right w:val="single" w:sz="4" w:space="0" w:color="auto"/>
            </w:tcBorders>
            <w:shd w:val="clear" w:color="auto" w:fill="auto"/>
            <w:vAlign w:val="center"/>
            <w:hideMark/>
          </w:tcPr>
          <w:p w:rsidR="00FD3A46" w:rsidRPr="00FD3A46" w:rsidRDefault="000E613F"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不适用</w:t>
            </w:r>
          </w:p>
        </w:tc>
        <w:tc>
          <w:tcPr>
            <w:tcW w:w="1161"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不适用</w:t>
            </w:r>
          </w:p>
        </w:tc>
        <w:tc>
          <w:tcPr>
            <w:tcW w:w="1100"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不适用</w:t>
            </w:r>
          </w:p>
        </w:tc>
        <w:tc>
          <w:tcPr>
            <w:tcW w:w="103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否</w:t>
            </w:r>
          </w:p>
        </w:tc>
      </w:tr>
      <w:tr w:rsidR="00FD3A46" w:rsidRPr="00FD3A46" w:rsidTr="009D090B">
        <w:trPr>
          <w:trHeight w:val="765"/>
          <w:jc w:val="center"/>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rPr>
                <w:rFonts w:ascii="宋体" w:eastAsia="宋体" w:hAnsi="宋体" w:cs="宋体"/>
                <w:kern w:val="0"/>
                <w:szCs w:val="21"/>
              </w:rPr>
            </w:pPr>
            <w:r w:rsidRPr="00FD3A46">
              <w:rPr>
                <w:rFonts w:ascii="宋体" w:eastAsia="宋体" w:hAnsi="宋体" w:cs="宋体" w:hint="eastAsia"/>
                <w:kern w:val="0"/>
                <w:szCs w:val="21"/>
              </w:rPr>
              <w:t>偿还滨海水业9880万元银行贷款</w:t>
            </w:r>
          </w:p>
        </w:tc>
        <w:tc>
          <w:tcPr>
            <w:tcW w:w="77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无</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98,800,000</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98,800,000</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98,800,000</w:t>
            </w:r>
          </w:p>
        </w:tc>
        <w:tc>
          <w:tcPr>
            <w:tcW w:w="134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 xml:space="preserve">                   -   </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 xml:space="preserve">                      -   </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kern w:val="0"/>
                <w:sz w:val="18"/>
                <w:szCs w:val="18"/>
              </w:rPr>
              <w:t>-98,800,000.00</w:t>
            </w:r>
          </w:p>
        </w:tc>
        <w:tc>
          <w:tcPr>
            <w:tcW w:w="977"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right"/>
              <w:rPr>
                <w:rFonts w:ascii="宋体" w:eastAsia="宋体" w:hAnsi="宋体" w:cs="宋体"/>
                <w:kern w:val="0"/>
                <w:sz w:val="18"/>
                <w:szCs w:val="18"/>
              </w:rPr>
            </w:pPr>
            <w:r w:rsidRPr="00FD3A46">
              <w:rPr>
                <w:rFonts w:ascii="宋体" w:eastAsia="宋体" w:hAnsi="宋体" w:cs="宋体"/>
                <w:kern w:val="0"/>
                <w:sz w:val="18"/>
                <w:szCs w:val="18"/>
              </w:rPr>
              <w:t xml:space="preserve">                      -   </w:t>
            </w:r>
          </w:p>
        </w:tc>
        <w:tc>
          <w:tcPr>
            <w:tcW w:w="68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不适用</w:t>
            </w:r>
          </w:p>
        </w:tc>
        <w:tc>
          <w:tcPr>
            <w:tcW w:w="1161"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不适用</w:t>
            </w:r>
          </w:p>
        </w:tc>
        <w:tc>
          <w:tcPr>
            <w:tcW w:w="1100"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不适用</w:t>
            </w:r>
          </w:p>
        </w:tc>
        <w:tc>
          <w:tcPr>
            <w:tcW w:w="103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 w:val="18"/>
                <w:szCs w:val="18"/>
              </w:rPr>
            </w:pPr>
            <w:r w:rsidRPr="00FD3A46">
              <w:rPr>
                <w:rFonts w:ascii="宋体" w:eastAsia="宋体" w:hAnsi="宋体" w:cs="宋体" w:hint="eastAsia"/>
                <w:kern w:val="0"/>
                <w:sz w:val="18"/>
                <w:szCs w:val="18"/>
              </w:rPr>
              <w:t>否</w:t>
            </w:r>
          </w:p>
        </w:tc>
      </w:tr>
      <w:tr w:rsidR="00FD3A46" w:rsidRPr="00FD3A46" w:rsidTr="009D090B">
        <w:trPr>
          <w:trHeight w:val="480"/>
          <w:jc w:val="center"/>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合计</w:t>
            </w:r>
          </w:p>
        </w:tc>
        <w:tc>
          <w:tcPr>
            <w:tcW w:w="77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Times New Roman"/>
                <w:kern w:val="0"/>
                <w:szCs w:val="21"/>
              </w:rPr>
            </w:pPr>
            <w:r w:rsidRPr="00FD3A46">
              <w:rPr>
                <w:rFonts w:ascii="宋体" w:eastAsia="宋体" w:hAnsi="宋体" w:cs="Times New Roman"/>
                <w:kern w:val="0"/>
                <w:szCs w:val="21"/>
              </w:rPr>
              <w:t>—</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b/>
                <w:bCs/>
                <w:kern w:val="0"/>
                <w:sz w:val="18"/>
                <w:szCs w:val="18"/>
              </w:rPr>
            </w:pPr>
            <w:r w:rsidRPr="00FD3A46">
              <w:rPr>
                <w:rFonts w:ascii="宋体" w:eastAsia="宋体" w:hAnsi="宋体" w:cs="宋体"/>
                <w:b/>
                <w:bCs/>
                <w:kern w:val="0"/>
                <w:sz w:val="18"/>
                <w:szCs w:val="18"/>
              </w:rPr>
              <w:t>1,200,856,700</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b/>
                <w:bCs/>
                <w:kern w:val="0"/>
                <w:sz w:val="18"/>
                <w:szCs w:val="18"/>
              </w:rPr>
            </w:pPr>
            <w:r w:rsidRPr="00FD3A46">
              <w:rPr>
                <w:rFonts w:ascii="宋体" w:eastAsia="宋体" w:hAnsi="宋体" w:cs="宋体"/>
                <w:b/>
                <w:bCs/>
                <w:kern w:val="0"/>
                <w:sz w:val="18"/>
                <w:szCs w:val="18"/>
              </w:rPr>
              <w:t>1,190,856,700</w:t>
            </w:r>
          </w:p>
        </w:tc>
        <w:tc>
          <w:tcPr>
            <w:tcW w:w="139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b/>
                <w:bCs/>
                <w:kern w:val="0"/>
                <w:sz w:val="18"/>
                <w:szCs w:val="18"/>
              </w:rPr>
            </w:pPr>
            <w:r w:rsidRPr="00FD3A46">
              <w:rPr>
                <w:rFonts w:ascii="宋体" w:eastAsia="宋体" w:hAnsi="宋体" w:cs="宋体"/>
                <w:b/>
                <w:bCs/>
                <w:kern w:val="0"/>
                <w:sz w:val="18"/>
                <w:szCs w:val="18"/>
              </w:rPr>
              <w:t>1,190,856,700</w:t>
            </w:r>
          </w:p>
        </w:tc>
        <w:tc>
          <w:tcPr>
            <w:tcW w:w="134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b/>
                <w:bCs/>
                <w:kern w:val="0"/>
                <w:sz w:val="18"/>
                <w:szCs w:val="18"/>
              </w:rPr>
            </w:pPr>
            <w:r w:rsidRPr="00FD3A46">
              <w:rPr>
                <w:rFonts w:ascii="宋体" w:eastAsia="宋体" w:hAnsi="宋体" w:cs="宋体"/>
                <w:b/>
                <w:bCs/>
                <w:kern w:val="0"/>
                <w:sz w:val="18"/>
                <w:szCs w:val="18"/>
              </w:rPr>
              <w:t>796,495,821</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b/>
                <w:bCs/>
                <w:kern w:val="0"/>
                <w:sz w:val="18"/>
                <w:szCs w:val="18"/>
              </w:rPr>
            </w:pPr>
            <w:r w:rsidRPr="00FD3A46">
              <w:rPr>
                <w:rFonts w:ascii="宋体" w:eastAsia="宋体" w:hAnsi="宋体" w:cs="宋体"/>
                <w:b/>
                <w:bCs/>
                <w:kern w:val="0"/>
                <w:sz w:val="18"/>
                <w:szCs w:val="18"/>
              </w:rPr>
              <w:t>1,031,166,874</w:t>
            </w:r>
          </w:p>
        </w:tc>
        <w:tc>
          <w:tcPr>
            <w:tcW w:w="147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b/>
                <w:bCs/>
                <w:kern w:val="0"/>
                <w:sz w:val="18"/>
                <w:szCs w:val="18"/>
              </w:rPr>
            </w:pPr>
            <w:r w:rsidRPr="00FD3A46">
              <w:rPr>
                <w:rFonts w:ascii="宋体" w:eastAsia="宋体" w:hAnsi="宋体" w:cs="宋体"/>
                <w:b/>
                <w:bCs/>
                <w:kern w:val="0"/>
                <w:sz w:val="18"/>
                <w:szCs w:val="18"/>
              </w:rPr>
              <w:t>-159,689,826</w:t>
            </w:r>
          </w:p>
        </w:tc>
        <w:tc>
          <w:tcPr>
            <w:tcW w:w="977"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Times New Roman"/>
                <w:kern w:val="0"/>
                <w:sz w:val="18"/>
                <w:szCs w:val="18"/>
              </w:rPr>
            </w:pPr>
            <w:r w:rsidRPr="00FD3A46">
              <w:rPr>
                <w:rFonts w:ascii="宋体" w:eastAsia="宋体" w:hAnsi="宋体" w:cs="Times New Roman"/>
                <w:kern w:val="0"/>
                <w:sz w:val="18"/>
                <w:szCs w:val="18"/>
              </w:rPr>
              <w:t>—</w:t>
            </w:r>
          </w:p>
        </w:tc>
        <w:tc>
          <w:tcPr>
            <w:tcW w:w="685"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Times New Roman"/>
                <w:kern w:val="0"/>
                <w:sz w:val="18"/>
                <w:szCs w:val="18"/>
              </w:rPr>
            </w:pPr>
            <w:r w:rsidRPr="00FD3A46">
              <w:rPr>
                <w:rFonts w:ascii="宋体" w:eastAsia="宋体" w:hAnsi="宋体" w:cs="Times New Roman"/>
                <w:kern w:val="0"/>
                <w:sz w:val="18"/>
                <w:szCs w:val="18"/>
              </w:rPr>
              <w:t>—</w:t>
            </w:r>
          </w:p>
        </w:tc>
        <w:tc>
          <w:tcPr>
            <w:tcW w:w="1161"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Times New Roman"/>
                <w:kern w:val="0"/>
                <w:sz w:val="18"/>
                <w:szCs w:val="18"/>
              </w:rPr>
            </w:pPr>
            <w:r w:rsidRPr="00FD3A46">
              <w:rPr>
                <w:rFonts w:ascii="宋体" w:eastAsia="宋体" w:hAnsi="宋体" w:cs="Times New Roman"/>
                <w:kern w:val="0"/>
                <w:sz w:val="18"/>
                <w:szCs w:val="18"/>
              </w:rPr>
              <w:t>—</w:t>
            </w:r>
          </w:p>
        </w:tc>
        <w:tc>
          <w:tcPr>
            <w:tcW w:w="1100"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Times New Roman"/>
                <w:kern w:val="0"/>
                <w:sz w:val="18"/>
                <w:szCs w:val="18"/>
              </w:rPr>
            </w:pPr>
            <w:r w:rsidRPr="00FD3A46">
              <w:rPr>
                <w:rFonts w:ascii="宋体" w:eastAsia="宋体" w:hAnsi="宋体" w:cs="Times New Roman"/>
                <w:kern w:val="0"/>
                <w:sz w:val="18"/>
                <w:szCs w:val="18"/>
              </w:rPr>
              <w:t>—</w:t>
            </w:r>
          </w:p>
        </w:tc>
        <w:tc>
          <w:tcPr>
            <w:tcW w:w="1036" w:type="dxa"/>
            <w:tcBorders>
              <w:top w:val="nil"/>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Times New Roman"/>
                <w:kern w:val="0"/>
                <w:sz w:val="18"/>
                <w:szCs w:val="18"/>
              </w:rPr>
            </w:pPr>
            <w:r w:rsidRPr="00FD3A46">
              <w:rPr>
                <w:rFonts w:ascii="宋体" w:eastAsia="宋体" w:hAnsi="宋体" w:cs="Times New Roman"/>
                <w:kern w:val="0"/>
                <w:sz w:val="18"/>
                <w:szCs w:val="18"/>
              </w:rPr>
              <w:t>—</w:t>
            </w:r>
          </w:p>
        </w:tc>
      </w:tr>
      <w:tr w:rsidR="00FD3A46" w:rsidRPr="00FD3A46" w:rsidTr="009D090B">
        <w:trPr>
          <w:trHeight w:val="1470"/>
          <w:jc w:val="center"/>
        </w:trPr>
        <w:tc>
          <w:tcPr>
            <w:tcW w:w="65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lastRenderedPageBreak/>
              <w:t>未达到计划进度原因（分具体募投项目）</w:t>
            </w:r>
          </w:p>
        </w:tc>
        <w:tc>
          <w:tcPr>
            <w:tcW w:w="9256" w:type="dxa"/>
            <w:gridSpan w:val="8"/>
            <w:tcBorders>
              <w:top w:val="single" w:sz="4" w:space="0" w:color="auto"/>
              <w:left w:val="nil"/>
              <w:bottom w:val="single" w:sz="4" w:space="0" w:color="auto"/>
              <w:right w:val="single" w:sz="4" w:space="0" w:color="000000"/>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1）天津市北辰区双青片区北辰西道、七纬路污水干管及泵站工程BT项目实际工程已完工，款项尚未支付完毕，目前募集资金尚有结余。（2）大邱庄综合污水处理厂BOT项目，尚未完成工程结算，待工程结算价确定后，继续支付剩余的工程款。（3）收购嘉诚环保55%的股权以及偿还滨海水业9880万元银行贷款项目，2016年12月募集资金到位，目前正在实施中。</w:t>
            </w:r>
          </w:p>
        </w:tc>
      </w:tr>
      <w:tr w:rsidR="00FD3A46" w:rsidRPr="00FD3A46" w:rsidTr="009D090B">
        <w:trPr>
          <w:trHeight w:val="1335"/>
          <w:jc w:val="center"/>
        </w:trPr>
        <w:tc>
          <w:tcPr>
            <w:tcW w:w="65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未达到预计效益的原因</w:t>
            </w:r>
          </w:p>
        </w:tc>
        <w:tc>
          <w:tcPr>
            <w:tcW w:w="9256" w:type="dxa"/>
            <w:gridSpan w:val="8"/>
            <w:tcBorders>
              <w:top w:val="single" w:sz="4" w:space="0" w:color="auto"/>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rPr>
                <w:rFonts w:ascii="宋体" w:eastAsia="宋体" w:hAnsi="宋体" w:cs="宋体"/>
                <w:kern w:val="0"/>
                <w:szCs w:val="21"/>
              </w:rPr>
            </w:pPr>
            <w:r w:rsidRPr="00FD3A46">
              <w:rPr>
                <w:rFonts w:ascii="宋体" w:eastAsia="宋体" w:hAnsi="宋体" w:cs="宋体" w:hint="eastAsia"/>
                <w:kern w:val="0"/>
                <w:szCs w:val="21"/>
              </w:rPr>
              <w:t>（</w:t>
            </w:r>
            <w:r w:rsidRPr="00FD3A46">
              <w:rPr>
                <w:rFonts w:ascii="宋体" w:eastAsia="宋体" w:hAnsi="宋体" w:cs="宋体"/>
                <w:kern w:val="0"/>
                <w:szCs w:val="21"/>
              </w:rPr>
              <w:t>1</w:t>
            </w:r>
            <w:r w:rsidRPr="00FD3A46">
              <w:rPr>
                <w:rFonts w:ascii="宋体" w:eastAsia="宋体" w:hAnsi="宋体" w:cs="宋体" w:hint="eastAsia"/>
                <w:kern w:val="0"/>
                <w:szCs w:val="21"/>
              </w:rPr>
              <w:t>）天津市北辰区双青片区北辰西道、七纬路污水干管及泵站工程</w:t>
            </w:r>
            <w:r w:rsidRPr="00FD3A46">
              <w:rPr>
                <w:rFonts w:ascii="宋体" w:eastAsia="宋体" w:hAnsi="宋体" w:cs="宋体"/>
                <w:kern w:val="0"/>
                <w:szCs w:val="21"/>
              </w:rPr>
              <w:t>BT</w:t>
            </w:r>
            <w:r w:rsidRPr="00FD3A46">
              <w:rPr>
                <w:rFonts w:ascii="宋体" w:eastAsia="宋体" w:hAnsi="宋体" w:cs="宋体" w:hint="eastAsia"/>
                <w:kern w:val="0"/>
                <w:szCs w:val="21"/>
              </w:rPr>
              <w:t>项目，实现效益低于承诺原因为：项目</w:t>
            </w:r>
            <w:r w:rsidRPr="00FD3A46">
              <w:rPr>
                <w:rFonts w:ascii="宋体" w:eastAsia="宋体" w:hAnsi="宋体" w:cs="宋体"/>
                <w:kern w:val="0"/>
                <w:szCs w:val="21"/>
              </w:rPr>
              <w:t>2014</w:t>
            </w:r>
            <w:r w:rsidRPr="00FD3A46">
              <w:rPr>
                <w:rFonts w:ascii="宋体" w:eastAsia="宋体" w:hAnsi="宋体" w:cs="宋体" w:hint="eastAsia"/>
                <w:kern w:val="0"/>
                <w:szCs w:val="21"/>
              </w:rPr>
              <w:t>年进入回购期，根据合同约定投资回报率为自合同签订之日起执行的三年期贷款基准利率的基础上增加</w:t>
            </w:r>
            <w:r w:rsidRPr="00FD3A46">
              <w:rPr>
                <w:rFonts w:ascii="宋体" w:eastAsia="宋体" w:hAnsi="宋体" w:cs="宋体"/>
                <w:kern w:val="0"/>
                <w:szCs w:val="21"/>
              </w:rPr>
              <w:t>3%</w:t>
            </w:r>
            <w:r w:rsidRPr="00FD3A46">
              <w:rPr>
                <w:rFonts w:ascii="宋体" w:eastAsia="宋体" w:hAnsi="宋体" w:cs="宋体" w:hint="eastAsia"/>
                <w:kern w:val="0"/>
                <w:szCs w:val="21"/>
              </w:rPr>
              <w:t>，</w:t>
            </w:r>
            <w:r w:rsidRPr="00FD3A46">
              <w:rPr>
                <w:rFonts w:ascii="宋体" w:eastAsia="宋体" w:hAnsi="宋体" w:cs="宋体"/>
                <w:kern w:val="0"/>
                <w:szCs w:val="21"/>
              </w:rPr>
              <w:t>2016</w:t>
            </w:r>
            <w:r w:rsidRPr="00FD3A46">
              <w:rPr>
                <w:rFonts w:ascii="宋体" w:eastAsia="宋体" w:hAnsi="宋体" w:cs="宋体" w:hint="eastAsia"/>
                <w:kern w:val="0"/>
                <w:szCs w:val="21"/>
              </w:rPr>
              <w:t>年贷款基准利率低于承诺时点贷款基准利率，由此投资回报率也相应下调，因此</w:t>
            </w:r>
            <w:r w:rsidRPr="00FD3A46">
              <w:rPr>
                <w:rFonts w:ascii="宋体" w:eastAsia="宋体" w:hAnsi="宋体" w:cs="宋体"/>
                <w:kern w:val="0"/>
                <w:szCs w:val="21"/>
              </w:rPr>
              <w:t>2016</w:t>
            </w:r>
            <w:r w:rsidRPr="00FD3A46">
              <w:rPr>
                <w:rFonts w:ascii="宋体" w:eastAsia="宋体" w:hAnsi="宋体" w:cs="宋体" w:hint="eastAsia"/>
                <w:kern w:val="0"/>
                <w:szCs w:val="21"/>
              </w:rPr>
              <w:t>年实现效益低于承诺。</w:t>
            </w:r>
          </w:p>
        </w:tc>
      </w:tr>
      <w:tr w:rsidR="00FD3A46" w:rsidRPr="00FD3A46" w:rsidTr="009D090B">
        <w:trPr>
          <w:trHeight w:val="1200"/>
          <w:jc w:val="center"/>
        </w:trPr>
        <w:tc>
          <w:tcPr>
            <w:tcW w:w="65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未达到预计效益的原因（续）</w:t>
            </w:r>
          </w:p>
        </w:tc>
        <w:tc>
          <w:tcPr>
            <w:tcW w:w="9256" w:type="dxa"/>
            <w:gridSpan w:val="8"/>
            <w:tcBorders>
              <w:top w:val="single" w:sz="4" w:space="0" w:color="auto"/>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w:t>
            </w:r>
            <w:r w:rsidRPr="00FD3A46">
              <w:rPr>
                <w:rFonts w:ascii="宋体" w:eastAsia="宋体" w:hAnsi="宋体" w:cs="宋体"/>
                <w:kern w:val="0"/>
                <w:szCs w:val="21"/>
              </w:rPr>
              <w:t>2</w:t>
            </w:r>
            <w:r w:rsidRPr="00FD3A46">
              <w:rPr>
                <w:rFonts w:ascii="宋体" w:eastAsia="宋体" w:hAnsi="宋体" w:cs="宋体" w:hint="eastAsia"/>
                <w:kern w:val="0"/>
                <w:szCs w:val="21"/>
              </w:rPr>
              <w:t>）大邱庄综合污水处理厂</w:t>
            </w:r>
            <w:r w:rsidRPr="00FD3A46">
              <w:rPr>
                <w:rFonts w:ascii="宋体" w:eastAsia="宋体" w:hAnsi="宋体" w:cs="宋体"/>
                <w:kern w:val="0"/>
                <w:szCs w:val="21"/>
              </w:rPr>
              <w:t>BOT</w:t>
            </w:r>
            <w:r w:rsidRPr="00FD3A46">
              <w:rPr>
                <w:rFonts w:ascii="宋体" w:eastAsia="宋体" w:hAnsi="宋体" w:cs="宋体" w:hint="eastAsia"/>
                <w:kern w:val="0"/>
                <w:szCs w:val="21"/>
              </w:rPr>
              <w:t>项目承诺效益为：年均营业收入</w:t>
            </w:r>
            <w:r w:rsidRPr="00FD3A46">
              <w:rPr>
                <w:rFonts w:ascii="宋体" w:eastAsia="宋体" w:hAnsi="宋体" w:cs="宋体"/>
                <w:kern w:val="0"/>
                <w:szCs w:val="21"/>
              </w:rPr>
              <w:t>2948</w:t>
            </w:r>
            <w:r w:rsidRPr="00FD3A46">
              <w:rPr>
                <w:rFonts w:ascii="宋体" w:eastAsia="宋体" w:hAnsi="宋体" w:cs="宋体" w:hint="eastAsia"/>
                <w:kern w:val="0"/>
                <w:szCs w:val="21"/>
              </w:rPr>
              <w:t>万元、年均税后利润</w:t>
            </w:r>
            <w:r w:rsidRPr="00FD3A46">
              <w:rPr>
                <w:rFonts w:ascii="宋体" w:eastAsia="宋体" w:hAnsi="宋体" w:cs="宋体"/>
                <w:kern w:val="0"/>
                <w:szCs w:val="21"/>
              </w:rPr>
              <w:t>571</w:t>
            </w:r>
            <w:r w:rsidRPr="00FD3A46">
              <w:rPr>
                <w:rFonts w:ascii="宋体" w:eastAsia="宋体" w:hAnsi="宋体" w:cs="宋体" w:hint="eastAsia"/>
                <w:kern w:val="0"/>
                <w:szCs w:val="21"/>
              </w:rPr>
              <w:t>万元；</w:t>
            </w:r>
            <w:r w:rsidRPr="00FD3A46">
              <w:rPr>
                <w:rFonts w:ascii="宋体" w:eastAsia="宋体" w:hAnsi="宋体" w:cs="宋体"/>
                <w:kern w:val="0"/>
                <w:szCs w:val="21"/>
              </w:rPr>
              <w:t>2016</w:t>
            </w:r>
            <w:r w:rsidRPr="00FD3A46">
              <w:rPr>
                <w:rFonts w:ascii="宋体" w:eastAsia="宋体" w:hAnsi="宋体" w:cs="宋体" w:hint="eastAsia"/>
                <w:kern w:val="0"/>
                <w:szCs w:val="21"/>
              </w:rPr>
              <w:t>年大邱庄综合污水处理厂实际营业收入为</w:t>
            </w:r>
            <w:r w:rsidRPr="00FD3A46">
              <w:rPr>
                <w:rFonts w:ascii="宋体" w:eastAsia="宋体" w:hAnsi="宋体" w:cs="宋体"/>
                <w:kern w:val="0"/>
                <w:szCs w:val="21"/>
              </w:rPr>
              <w:t>1,986.97</w:t>
            </w:r>
            <w:r w:rsidRPr="00FD3A46">
              <w:rPr>
                <w:rFonts w:ascii="宋体" w:eastAsia="宋体" w:hAnsi="宋体" w:cs="宋体" w:hint="eastAsia"/>
                <w:kern w:val="0"/>
                <w:szCs w:val="21"/>
              </w:rPr>
              <w:t>万元，实际税后利润为</w:t>
            </w:r>
            <w:r w:rsidRPr="00FD3A46">
              <w:rPr>
                <w:rFonts w:ascii="宋体" w:eastAsia="宋体" w:hAnsi="宋体" w:cs="宋体"/>
                <w:kern w:val="0"/>
                <w:szCs w:val="21"/>
              </w:rPr>
              <w:t>673.56</w:t>
            </w:r>
            <w:r w:rsidRPr="00FD3A46">
              <w:rPr>
                <w:rFonts w:ascii="宋体" w:eastAsia="宋体" w:hAnsi="宋体" w:cs="宋体" w:hint="eastAsia"/>
                <w:kern w:val="0"/>
                <w:szCs w:val="21"/>
              </w:rPr>
              <w:t>万元；由于该</w:t>
            </w:r>
            <w:r w:rsidRPr="00FD3A46">
              <w:rPr>
                <w:rFonts w:ascii="宋体" w:eastAsia="宋体" w:hAnsi="宋体" w:cs="宋体"/>
                <w:kern w:val="0"/>
                <w:szCs w:val="21"/>
              </w:rPr>
              <w:t>BOT</w:t>
            </w:r>
            <w:r w:rsidRPr="00FD3A46">
              <w:rPr>
                <w:rFonts w:ascii="宋体" w:eastAsia="宋体" w:hAnsi="宋体" w:cs="宋体" w:hint="eastAsia"/>
                <w:kern w:val="0"/>
                <w:szCs w:val="21"/>
              </w:rPr>
              <w:t>项目运营期间为</w:t>
            </w:r>
            <w:r w:rsidRPr="00FD3A46">
              <w:rPr>
                <w:rFonts w:ascii="宋体" w:eastAsia="宋体" w:hAnsi="宋体" w:cs="宋体"/>
                <w:kern w:val="0"/>
                <w:szCs w:val="21"/>
              </w:rPr>
              <w:t>30</w:t>
            </w:r>
            <w:r w:rsidRPr="00FD3A46">
              <w:rPr>
                <w:rFonts w:ascii="宋体" w:eastAsia="宋体" w:hAnsi="宋体" w:cs="宋体" w:hint="eastAsia"/>
                <w:kern w:val="0"/>
                <w:szCs w:val="21"/>
              </w:rPr>
              <w:t>年，污水处理保底水量为逐年递增趋势，目前尚未达到保底水量的平均值。</w:t>
            </w:r>
          </w:p>
        </w:tc>
      </w:tr>
      <w:tr w:rsidR="00FD3A46" w:rsidRPr="00FD3A46" w:rsidTr="009D090B">
        <w:trPr>
          <w:trHeight w:val="270"/>
          <w:jc w:val="center"/>
        </w:trPr>
        <w:tc>
          <w:tcPr>
            <w:tcW w:w="65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项目可行性发生重大变化的情况说明</w:t>
            </w:r>
          </w:p>
        </w:tc>
        <w:tc>
          <w:tcPr>
            <w:tcW w:w="9256" w:type="dxa"/>
            <w:gridSpan w:val="8"/>
            <w:tcBorders>
              <w:top w:val="single" w:sz="4" w:space="0" w:color="auto"/>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 xml:space="preserve">　不适用</w:t>
            </w:r>
          </w:p>
        </w:tc>
      </w:tr>
      <w:tr w:rsidR="00FD3A46" w:rsidRPr="00FD3A46" w:rsidTr="009D090B">
        <w:trPr>
          <w:trHeight w:val="645"/>
          <w:jc w:val="center"/>
        </w:trPr>
        <w:tc>
          <w:tcPr>
            <w:tcW w:w="65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募集资金投资项目先期投入及置换情况</w:t>
            </w:r>
          </w:p>
        </w:tc>
        <w:tc>
          <w:tcPr>
            <w:tcW w:w="9256" w:type="dxa"/>
            <w:gridSpan w:val="8"/>
            <w:tcBorders>
              <w:top w:val="single" w:sz="4" w:space="0" w:color="auto"/>
              <w:left w:val="nil"/>
              <w:bottom w:val="single" w:sz="4" w:space="0" w:color="auto"/>
              <w:right w:val="single" w:sz="4" w:space="0" w:color="000000"/>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 w:val="22"/>
              </w:rPr>
            </w:pPr>
            <w:r w:rsidRPr="00FD3A46">
              <w:rPr>
                <w:rFonts w:ascii="宋体" w:eastAsia="宋体" w:hAnsi="宋体" w:cs="宋体"/>
                <w:kern w:val="0"/>
                <w:sz w:val="22"/>
              </w:rPr>
              <w:t>2013</w:t>
            </w:r>
            <w:r w:rsidRPr="00FD3A46">
              <w:rPr>
                <w:rFonts w:ascii="宋体" w:eastAsia="宋体" w:hAnsi="宋体" w:cs="宋体" w:hint="eastAsia"/>
                <w:kern w:val="0"/>
                <w:sz w:val="22"/>
              </w:rPr>
              <w:t>募集资金先期投入</w:t>
            </w:r>
            <w:r w:rsidRPr="00FD3A46">
              <w:rPr>
                <w:rFonts w:ascii="宋体" w:eastAsia="宋体" w:hAnsi="宋体" w:cs="宋体"/>
                <w:kern w:val="0"/>
                <w:sz w:val="22"/>
              </w:rPr>
              <w:t>10,812,479.70</w:t>
            </w:r>
            <w:r w:rsidRPr="00FD3A46">
              <w:rPr>
                <w:rFonts w:ascii="宋体" w:eastAsia="宋体" w:hAnsi="宋体" w:cs="宋体" w:hint="eastAsia"/>
                <w:kern w:val="0"/>
                <w:sz w:val="22"/>
              </w:rPr>
              <w:t>元，已于</w:t>
            </w:r>
            <w:r w:rsidRPr="00FD3A46">
              <w:rPr>
                <w:rFonts w:ascii="宋体" w:eastAsia="宋体" w:hAnsi="宋体" w:cs="宋体"/>
                <w:kern w:val="0"/>
                <w:sz w:val="22"/>
              </w:rPr>
              <w:t>2014</w:t>
            </w:r>
            <w:r w:rsidRPr="00FD3A46">
              <w:rPr>
                <w:rFonts w:ascii="宋体" w:eastAsia="宋体" w:hAnsi="宋体" w:cs="宋体" w:hint="eastAsia"/>
                <w:kern w:val="0"/>
                <w:sz w:val="22"/>
              </w:rPr>
              <w:t>年完成置换。</w:t>
            </w:r>
            <w:r w:rsidRPr="00FD3A46">
              <w:rPr>
                <w:rFonts w:ascii="宋体" w:eastAsia="宋体" w:hAnsi="宋体" w:cs="宋体"/>
                <w:kern w:val="0"/>
                <w:sz w:val="22"/>
              </w:rPr>
              <w:t>2016</w:t>
            </w:r>
            <w:r w:rsidRPr="00FD3A46">
              <w:rPr>
                <w:rFonts w:ascii="宋体" w:eastAsia="宋体" w:hAnsi="宋体" w:cs="宋体" w:hint="eastAsia"/>
                <w:kern w:val="0"/>
                <w:sz w:val="22"/>
              </w:rPr>
              <w:t>募集资金先期投入</w:t>
            </w:r>
            <w:r w:rsidRPr="00FD3A46">
              <w:rPr>
                <w:rFonts w:ascii="宋体" w:eastAsia="宋体" w:hAnsi="宋体" w:cs="宋体"/>
                <w:kern w:val="0"/>
                <w:sz w:val="22"/>
              </w:rPr>
              <w:t>9880</w:t>
            </w:r>
            <w:r w:rsidRPr="00FD3A46">
              <w:rPr>
                <w:rFonts w:ascii="宋体" w:eastAsia="宋体" w:hAnsi="宋体" w:cs="宋体" w:hint="eastAsia"/>
                <w:kern w:val="0"/>
                <w:sz w:val="22"/>
              </w:rPr>
              <w:t>万元，尚未完成置换。</w:t>
            </w:r>
          </w:p>
        </w:tc>
      </w:tr>
      <w:tr w:rsidR="00FD3A46" w:rsidRPr="00FD3A46" w:rsidTr="009D090B">
        <w:trPr>
          <w:trHeight w:val="285"/>
          <w:jc w:val="center"/>
        </w:trPr>
        <w:tc>
          <w:tcPr>
            <w:tcW w:w="65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用闲置募集资金暂时补充流动资金情况</w:t>
            </w:r>
          </w:p>
        </w:tc>
        <w:tc>
          <w:tcPr>
            <w:tcW w:w="9256" w:type="dxa"/>
            <w:gridSpan w:val="8"/>
            <w:tcBorders>
              <w:top w:val="single" w:sz="4" w:space="0" w:color="auto"/>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 xml:space="preserve">　不适用</w:t>
            </w:r>
          </w:p>
        </w:tc>
      </w:tr>
      <w:tr w:rsidR="00FD3A46" w:rsidRPr="00FD3A46" w:rsidTr="009D090B">
        <w:trPr>
          <w:trHeight w:val="270"/>
          <w:jc w:val="center"/>
        </w:trPr>
        <w:tc>
          <w:tcPr>
            <w:tcW w:w="65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募集资金结余的金额及形成原因</w:t>
            </w:r>
          </w:p>
        </w:tc>
        <w:tc>
          <w:tcPr>
            <w:tcW w:w="9256" w:type="dxa"/>
            <w:gridSpan w:val="8"/>
            <w:tcBorders>
              <w:top w:val="single" w:sz="4" w:space="0" w:color="auto"/>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 xml:space="preserve">　不适用</w:t>
            </w:r>
          </w:p>
        </w:tc>
      </w:tr>
      <w:tr w:rsidR="00FD3A46" w:rsidRPr="00FD3A46" w:rsidTr="009D090B">
        <w:trPr>
          <w:trHeight w:val="330"/>
          <w:jc w:val="center"/>
        </w:trPr>
        <w:tc>
          <w:tcPr>
            <w:tcW w:w="65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left"/>
              <w:rPr>
                <w:rFonts w:ascii="宋体" w:eastAsia="宋体" w:hAnsi="宋体" w:cs="宋体"/>
                <w:kern w:val="0"/>
                <w:szCs w:val="21"/>
              </w:rPr>
            </w:pPr>
            <w:r w:rsidRPr="00FD3A46">
              <w:rPr>
                <w:rFonts w:ascii="宋体" w:eastAsia="宋体" w:hAnsi="宋体" w:cs="宋体" w:hint="eastAsia"/>
                <w:kern w:val="0"/>
                <w:szCs w:val="21"/>
              </w:rPr>
              <w:t>募集资金其他使用情况</w:t>
            </w:r>
          </w:p>
        </w:tc>
        <w:tc>
          <w:tcPr>
            <w:tcW w:w="9256" w:type="dxa"/>
            <w:gridSpan w:val="8"/>
            <w:tcBorders>
              <w:top w:val="single" w:sz="4" w:space="0" w:color="auto"/>
              <w:left w:val="nil"/>
              <w:bottom w:val="single" w:sz="4" w:space="0" w:color="auto"/>
              <w:right w:val="single" w:sz="4" w:space="0" w:color="auto"/>
            </w:tcBorders>
            <w:shd w:val="clear" w:color="auto" w:fill="auto"/>
            <w:vAlign w:val="center"/>
            <w:hideMark/>
          </w:tcPr>
          <w:p w:rsidR="00FD3A46" w:rsidRPr="00FD3A46" w:rsidRDefault="00FD3A46" w:rsidP="00FD3A46">
            <w:pPr>
              <w:widowControl/>
              <w:spacing w:line="240" w:lineRule="auto"/>
              <w:ind w:firstLine="0"/>
              <w:jc w:val="center"/>
              <w:rPr>
                <w:rFonts w:ascii="宋体" w:eastAsia="宋体" w:hAnsi="宋体" w:cs="宋体"/>
                <w:kern w:val="0"/>
                <w:szCs w:val="21"/>
              </w:rPr>
            </w:pPr>
            <w:r w:rsidRPr="00FD3A46">
              <w:rPr>
                <w:rFonts w:ascii="宋体" w:eastAsia="宋体" w:hAnsi="宋体" w:cs="宋体" w:hint="eastAsia"/>
                <w:kern w:val="0"/>
                <w:szCs w:val="21"/>
              </w:rPr>
              <w:t xml:space="preserve">　无</w:t>
            </w:r>
          </w:p>
        </w:tc>
      </w:tr>
    </w:tbl>
    <w:p w:rsidR="00FD3A46" w:rsidRPr="00FD3A46" w:rsidRDefault="00FD3A46" w:rsidP="00FD3A46">
      <w:pPr>
        <w:ind w:firstLine="0"/>
        <w:rPr>
          <w:rFonts w:ascii="宋体" w:eastAsia="宋体" w:hAnsi="宋体" w:cs="宋体"/>
          <w:b/>
          <w:sz w:val="28"/>
          <w:szCs w:val="24"/>
        </w:rPr>
      </w:pPr>
    </w:p>
    <w:p w:rsidR="00FD3A46" w:rsidRPr="00FD3A46" w:rsidRDefault="00FD3A46" w:rsidP="00FD3A46">
      <w:pPr>
        <w:ind w:right="560" w:firstLine="0"/>
        <w:rPr>
          <w:rFonts w:ascii="宋体" w:eastAsia="宋体" w:hAnsi="宋体"/>
          <w:b/>
          <w:sz w:val="28"/>
          <w:szCs w:val="28"/>
        </w:rPr>
      </w:pPr>
    </w:p>
    <w:sectPr w:rsidR="00FD3A46" w:rsidRPr="00FD3A46" w:rsidSect="00FD3A46">
      <w:pgSz w:w="16838" w:h="11906" w:orient="landscape"/>
      <w:pgMar w:top="1077" w:right="1440" w:bottom="107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07" w:rsidRDefault="00B30A07" w:rsidP="00F701C0">
      <w:pPr>
        <w:spacing w:line="240" w:lineRule="auto"/>
      </w:pPr>
      <w:r>
        <w:separator/>
      </w:r>
    </w:p>
  </w:endnote>
  <w:endnote w:type="continuationSeparator" w:id="0">
    <w:p w:rsidR="00B30A07" w:rsidRDefault="00B30A07" w:rsidP="00F701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CE" w:rsidRDefault="00590ACE" w:rsidP="00FD3A46">
    <w:pPr>
      <w:pStyle w:val="a9"/>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07" w:rsidRDefault="00B30A07" w:rsidP="00F701C0">
      <w:pPr>
        <w:spacing w:line="240" w:lineRule="auto"/>
      </w:pPr>
      <w:r>
        <w:separator/>
      </w:r>
    </w:p>
  </w:footnote>
  <w:footnote w:type="continuationSeparator" w:id="0">
    <w:p w:rsidR="00B30A07" w:rsidRDefault="00B30A07" w:rsidP="00F701C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F80"/>
    <w:rsid w:val="00003409"/>
    <w:rsid w:val="00010BA0"/>
    <w:rsid w:val="00021F07"/>
    <w:rsid w:val="000226CB"/>
    <w:rsid w:val="00027A52"/>
    <w:rsid w:val="000868CC"/>
    <w:rsid w:val="000908EE"/>
    <w:rsid w:val="000C0134"/>
    <w:rsid w:val="000D1117"/>
    <w:rsid w:val="000D3488"/>
    <w:rsid w:val="000D5732"/>
    <w:rsid w:val="000E0AB9"/>
    <w:rsid w:val="000E361D"/>
    <w:rsid w:val="000E613F"/>
    <w:rsid w:val="000E63E9"/>
    <w:rsid w:val="00106CC2"/>
    <w:rsid w:val="001133F8"/>
    <w:rsid w:val="00114394"/>
    <w:rsid w:val="00117933"/>
    <w:rsid w:val="00133465"/>
    <w:rsid w:val="00153F28"/>
    <w:rsid w:val="001B272A"/>
    <w:rsid w:val="001D277B"/>
    <w:rsid w:val="001F4093"/>
    <w:rsid w:val="00210BD7"/>
    <w:rsid w:val="002326F1"/>
    <w:rsid w:val="002975FC"/>
    <w:rsid w:val="002B1355"/>
    <w:rsid w:val="002B2A1E"/>
    <w:rsid w:val="002C1E14"/>
    <w:rsid w:val="002D1FBF"/>
    <w:rsid w:val="002E4181"/>
    <w:rsid w:val="002F2D0F"/>
    <w:rsid w:val="00307CFC"/>
    <w:rsid w:val="00317F16"/>
    <w:rsid w:val="00346938"/>
    <w:rsid w:val="0035083B"/>
    <w:rsid w:val="0036213F"/>
    <w:rsid w:val="0036295F"/>
    <w:rsid w:val="00373A9E"/>
    <w:rsid w:val="003B3837"/>
    <w:rsid w:val="003C0197"/>
    <w:rsid w:val="003E5440"/>
    <w:rsid w:val="00401154"/>
    <w:rsid w:val="00440266"/>
    <w:rsid w:val="004442D1"/>
    <w:rsid w:val="00445B55"/>
    <w:rsid w:val="00450C87"/>
    <w:rsid w:val="004561EF"/>
    <w:rsid w:val="00467DC6"/>
    <w:rsid w:val="00485643"/>
    <w:rsid w:val="004B219E"/>
    <w:rsid w:val="004B5499"/>
    <w:rsid w:val="004C300C"/>
    <w:rsid w:val="004E56AA"/>
    <w:rsid w:val="004E589E"/>
    <w:rsid w:val="00502387"/>
    <w:rsid w:val="00503CD8"/>
    <w:rsid w:val="00517F9E"/>
    <w:rsid w:val="0053321C"/>
    <w:rsid w:val="00534A7E"/>
    <w:rsid w:val="0054599F"/>
    <w:rsid w:val="0058564A"/>
    <w:rsid w:val="00585947"/>
    <w:rsid w:val="00590ACE"/>
    <w:rsid w:val="00592D52"/>
    <w:rsid w:val="005A0A58"/>
    <w:rsid w:val="005A4C8C"/>
    <w:rsid w:val="005D6E52"/>
    <w:rsid w:val="005E4E74"/>
    <w:rsid w:val="005F786C"/>
    <w:rsid w:val="00613A11"/>
    <w:rsid w:val="00632003"/>
    <w:rsid w:val="00663757"/>
    <w:rsid w:val="00672E19"/>
    <w:rsid w:val="00691476"/>
    <w:rsid w:val="006A6673"/>
    <w:rsid w:val="006C4FD6"/>
    <w:rsid w:val="006E09E6"/>
    <w:rsid w:val="006E3A3E"/>
    <w:rsid w:val="006E7099"/>
    <w:rsid w:val="006F489B"/>
    <w:rsid w:val="007463C8"/>
    <w:rsid w:val="00747878"/>
    <w:rsid w:val="007703D6"/>
    <w:rsid w:val="007900DD"/>
    <w:rsid w:val="007A1946"/>
    <w:rsid w:val="007C5BC4"/>
    <w:rsid w:val="00801F1C"/>
    <w:rsid w:val="0081016B"/>
    <w:rsid w:val="008107C1"/>
    <w:rsid w:val="00816FA8"/>
    <w:rsid w:val="00822060"/>
    <w:rsid w:val="0082460E"/>
    <w:rsid w:val="00872390"/>
    <w:rsid w:val="008A404A"/>
    <w:rsid w:val="008C6BAE"/>
    <w:rsid w:val="009126D7"/>
    <w:rsid w:val="00963D13"/>
    <w:rsid w:val="009722F4"/>
    <w:rsid w:val="009A4A13"/>
    <w:rsid w:val="009B3B13"/>
    <w:rsid w:val="009C0D14"/>
    <w:rsid w:val="009D3990"/>
    <w:rsid w:val="009D6B28"/>
    <w:rsid w:val="009E18BC"/>
    <w:rsid w:val="00A0296B"/>
    <w:rsid w:val="00A07797"/>
    <w:rsid w:val="00A10B7F"/>
    <w:rsid w:val="00A23A60"/>
    <w:rsid w:val="00A23F80"/>
    <w:rsid w:val="00A42606"/>
    <w:rsid w:val="00A42815"/>
    <w:rsid w:val="00A44754"/>
    <w:rsid w:val="00A46027"/>
    <w:rsid w:val="00A8527D"/>
    <w:rsid w:val="00A96BE0"/>
    <w:rsid w:val="00AA5A09"/>
    <w:rsid w:val="00AB05BC"/>
    <w:rsid w:val="00AB4A3E"/>
    <w:rsid w:val="00AC2993"/>
    <w:rsid w:val="00AD18E7"/>
    <w:rsid w:val="00AE48F1"/>
    <w:rsid w:val="00AF559F"/>
    <w:rsid w:val="00B30A07"/>
    <w:rsid w:val="00B40D26"/>
    <w:rsid w:val="00B45F6F"/>
    <w:rsid w:val="00B47BCE"/>
    <w:rsid w:val="00B702AD"/>
    <w:rsid w:val="00B8377A"/>
    <w:rsid w:val="00BA1064"/>
    <w:rsid w:val="00BB7CA1"/>
    <w:rsid w:val="00BC133D"/>
    <w:rsid w:val="00BD0BD1"/>
    <w:rsid w:val="00BD2FEA"/>
    <w:rsid w:val="00C3134D"/>
    <w:rsid w:val="00C42475"/>
    <w:rsid w:val="00C51FD4"/>
    <w:rsid w:val="00C827AB"/>
    <w:rsid w:val="00CA3CA1"/>
    <w:rsid w:val="00CC1A75"/>
    <w:rsid w:val="00CE46E7"/>
    <w:rsid w:val="00D20B95"/>
    <w:rsid w:val="00D20BE4"/>
    <w:rsid w:val="00D21589"/>
    <w:rsid w:val="00D25519"/>
    <w:rsid w:val="00D25798"/>
    <w:rsid w:val="00D30E3B"/>
    <w:rsid w:val="00D340AE"/>
    <w:rsid w:val="00D51B26"/>
    <w:rsid w:val="00D54F65"/>
    <w:rsid w:val="00D72A64"/>
    <w:rsid w:val="00D862D6"/>
    <w:rsid w:val="00E608B0"/>
    <w:rsid w:val="00E627B1"/>
    <w:rsid w:val="00E72501"/>
    <w:rsid w:val="00E72878"/>
    <w:rsid w:val="00E74B9C"/>
    <w:rsid w:val="00EB47BE"/>
    <w:rsid w:val="00EB5336"/>
    <w:rsid w:val="00EC222F"/>
    <w:rsid w:val="00EC778A"/>
    <w:rsid w:val="00EF1D0B"/>
    <w:rsid w:val="00EF6D74"/>
    <w:rsid w:val="00F412C3"/>
    <w:rsid w:val="00F463AD"/>
    <w:rsid w:val="00F701C0"/>
    <w:rsid w:val="00F709A6"/>
    <w:rsid w:val="00F7150E"/>
    <w:rsid w:val="00F72DD8"/>
    <w:rsid w:val="00FA0B45"/>
    <w:rsid w:val="00FA6B96"/>
    <w:rsid w:val="00FA7956"/>
    <w:rsid w:val="00FB63E3"/>
    <w:rsid w:val="00FC5574"/>
    <w:rsid w:val="00FC5BBD"/>
    <w:rsid w:val="00FD3A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21F07"/>
    <w:rPr>
      <w:sz w:val="21"/>
      <w:szCs w:val="21"/>
    </w:rPr>
  </w:style>
  <w:style w:type="paragraph" w:styleId="a4">
    <w:name w:val="annotation text"/>
    <w:basedOn w:val="a"/>
    <w:link w:val="Char"/>
    <w:uiPriority w:val="99"/>
    <w:semiHidden/>
    <w:unhideWhenUsed/>
    <w:rsid w:val="00021F07"/>
    <w:pPr>
      <w:jc w:val="left"/>
    </w:pPr>
  </w:style>
  <w:style w:type="character" w:customStyle="1" w:styleId="Char">
    <w:name w:val="批注文字 Char"/>
    <w:basedOn w:val="a0"/>
    <w:link w:val="a4"/>
    <w:uiPriority w:val="99"/>
    <w:semiHidden/>
    <w:rsid w:val="00021F07"/>
  </w:style>
  <w:style w:type="paragraph" w:styleId="a5">
    <w:name w:val="annotation subject"/>
    <w:basedOn w:val="a4"/>
    <w:next w:val="a4"/>
    <w:link w:val="Char0"/>
    <w:uiPriority w:val="99"/>
    <w:semiHidden/>
    <w:unhideWhenUsed/>
    <w:rsid w:val="00021F07"/>
    <w:rPr>
      <w:b/>
      <w:bCs/>
    </w:rPr>
  </w:style>
  <w:style w:type="character" w:customStyle="1" w:styleId="Char0">
    <w:name w:val="批注主题 Char"/>
    <w:basedOn w:val="Char"/>
    <w:link w:val="a5"/>
    <w:uiPriority w:val="99"/>
    <w:semiHidden/>
    <w:rsid w:val="00021F07"/>
    <w:rPr>
      <w:b/>
      <w:bCs/>
    </w:rPr>
  </w:style>
  <w:style w:type="paragraph" w:styleId="a6">
    <w:name w:val="Balloon Text"/>
    <w:basedOn w:val="a"/>
    <w:link w:val="Char1"/>
    <w:uiPriority w:val="99"/>
    <w:semiHidden/>
    <w:unhideWhenUsed/>
    <w:rsid w:val="00021F07"/>
    <w:pPr>
      <w:spacing w:line="240" w:lineRule="auto"/>
    </w:pPr>
    <w:rPr>
      <w:sz w:val="18"/>
      <w:szCs w:val="18"/>
    </w:rPr>
  </w:style>
  <w:style w:type="character" w:customStyle="1" w:styleId="Char1">
    <w:name w:val="批注框文本 Char"/>
    <w:basedOn w:val="a0"/>
    <w:link w:val="a6"/>
    <w:uiPriority w:val="99"/>
    <w:semiHidden/>
    <w:rsid w:val="00021F07"/>
    <w:rPr>
      <w:sz w:val="18"/>
      <w:szCs w:val="18"/>
    </w:rPr>
  </w:style>
  <w:style w:type="paragraph" w:styleId="a7">
    <w:name w:val="Normal (Web)"/>
    <w:basedOn w:val="a"/>
    <w:semiHidden/>
    <w:rsid w:val="00B40D26"/>
    <w:pPr>
      <w:widowControl/>
      <w:spacing w:before="100" w:beforeAutospacing="1" w:after="100" w:afterAutospacing="1" w:line="240" w:lineRule="auto"/>
      <w:ind w:firstLine="0"/>
      <w:jc w:val="left"/>
    </w:pPr>
    <w:rPr>
      <w:rFonts w:ascii="宋体" w:eastAsia="宋体" w:hAnsi="宋体" w:cs="宋体"/>
      <w:kern w:val="0"/>
      <w:sz w:val="24"/>
      <w:szCs w:val="24"/>
    </w:rPr>
  </w:style>
  <w:style w:type="paragraph" w:styleId="a8">
    <w:name w:val="header"/>
    <w:basedOn w:val="a"/>
    <w:link w:val="Char2"/>
    <w:uiPriority w:val="99"/>
    <w:unhideWhenUsed/>
    <w:rsid w:val="00F701C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F701C0"/>
    <w:rPr>
      <w:sz w:val="18"/>
      <w:szCs w:val="18"/>
    </w:rPr>
  </w:style>
  <w:style w:type="paragraph" w:styleId="a9">
    <w:name w:val="footer"/>
    <w:basedOn w:val="a"/>
    <w:link w:val="Char3"/>
    <w:uiPriority w:val="99"/>
    <w:unhideWhenUsed/>
    <w:rsid w:val="00F701C0"/>
    <w:pPr>
      <w:tabs>
        <w:tab w:val="center" w:pos="4153"/>
        <w:tab w:val="right" w:pos="8306"/>
      </w:tabs>
      <w:snapToGrid w:val="0"/>
      <w:spacing w:line="240" w:lineRule="auto"/>
      <w:jc w:val="left"/>
    </w:pPr>
    <w:rPr>
      <w:sz w:val="18"/>
      <w:szCs w:val="18"/>
    </w:rPr>
  </w:style>
  <w:style w:type="character" w:customStyle="1" w:styleId="Char3">
    <w:name w:val="页脚 Char"/>
    <w:basedOn w:val="a0"/>
    <w:link w:val="a9"/>
    <w:uiPriority w:val="99"/>
    <w:rsid w:val="00F701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9845">
      <w:bodyDiv w:val="1"/>
      <w:marLeft w:val="0"/>
      <w:marRight w:val="0"/>
      <w:marTop w:val="0"/>
      <w:marBottom w:val="0"/>
      <w:divBdr>
        <w:top w:val="none" w:sz="0" w:space="0" w:color="auto"/>
        <w:left w:val="none" w:sz="0" w:space="0" w:color="auto"/>
        <w:bottom w:val="none" w:sz="0" w:space="0" w:color="auto"/>
        <w:right w:val="none" w:sz="0" w:space="0" w:color="auto"/>
      </w:divBdr>
    </w:div>
    <w:div w:id="48112347">
      <w:bodyDiv w:val="1"/>
      <w:marLeft w:val="0"/>
      <w:marRight w:val="0"/>
      <w:marTop w:val="0"/>
      <w:marBottom w:val="0"/>
      <w:divBdr>
        <w:top w:val="none" w:sz="0" w:space="0" w:color="auto"/>
        <w:left w:val="none" w:sz="0" w:space="0" w:color="auto"/>
        <w:bottom w:val="none" w:sz="0" w:space="0" w:color="auto"/>
        <w:right w:val="none" w:sz="0" w:space="0" w:color="auto"/>
      </w:divBdr>
    </w:div>
    <w:div w:id="250087509">
      <w:bodyDiv w:val="1"/>
      <w:marLeft w:val="0"/>
      <w:marRight w:val="0"/>
      <w:marTop w:val="0"/>
      <w:marBottom w:val="0"/>
      <w:divBdr>
        <w:top w:val="none" w:sz="0" w:space="0" w:color="auto"/>
        <w:left w:val="none" w:sz="0" w:space="0" w:color="auto"/>
        <w:bottom w:val="none" w:sz="0" w:space="0" w:color="auto"/>
        <w:right w:val="none" w:sz="0" w:space="0" w:color="auto"/>
      </w:divBdr>
    </w:div>
    <w:div w:id="250117157">
      <w:bodyDiv w:val="1"/>
      <w:marLeft w:val="0"/>
      <w:marRight w:val="0"/>
      <w:marTop w:val="0"/>
      <w:marBottom w:val="0"/>
      <w:divBdr>
        <w:top w:val="none" w:sz="0" w:space="0" w:color="auto"/>
        <w:left w:val="none" w:sz="0" w:space="0" w:color="auto"/>
        <w:bottom w:val="none" w:sz="0" w:space="0" w:color="auto"/>
        <w:right w:val="none" w:sz="0" w:space="0" w:color="auto"/>
      </w:divBdr>
    </w:div>
    <w:div w:id="321352763">
      <w:bodyDiv w:val="1"/>
      <w:marLeft w:val="0"/>
      <w:marRight w:val="0"/>
      <w:marTop w:val="0"/>
      <w:marBottom w:val="0"/>
      <w:divBdr>
        <w:top w:val="none" w:sz="0" w:space="0" w:color="auto"/>
        <w:left w:val="none" w:sz="0" w:space="0" w:color="auto"/>
        <w:bottom w:val="none" w:sz="0" w:space="0" w:color="auto"/>
        <w:right w:val="none" w:sz="0" w:space="0" w:color="auto"/>
      </w:divBdr>
    </w:div>
    <w:div w:id="486671602">
      <w:bodyDiv w:val="1"/>
      <w:marLeft w:val="0"/>
      <w:marRight w:val="0"/>
      <w:marTop w:val="0"/>
      <w:marBottom w:val="0"/>
      <w:divBdr>
        <w:top w:val="none" w:sz="0" w:space="0" w:color="auto"/>
        <w:left w:val="none" w:sz="0" w:space="0" w:color="auto"/>
        <w:bottom w:val="none" w:sz="0" w:space="0" w:color="auto"/>
        <w:right w:val="none" w:sz="0" w:space="0" w:color="auto"/>
      </w:divBdr>
    </w:div>
    <w:div w:id="532303487">
      <w:bodyDiv w:val="1"/>
      <w:marLeft w:val="0"/>
      <w:marRight w:val="0"/>
      <w:marTop w:val="0"/>
      <w:marBottom w:val="0"/>
      <w:divBdr>
        <w:top w:val="none" w:sz="0" w:space="0" w:color="auto"/>
        <w:left w:val="none" w:sz="0" w:space="0" w:color="auto"/>
        <w:bottom w:val="none" w:sz="0" w:space="0" w:color="auto"/>
        <w:right w:val="none" w:sz="0" w:space="0" w:color="auto"/>
      </w:divBdr>
    </w:div>
    <w:div w:id="596136558">
      <w:bodyDiv w:val="1"/>
      <w:marLeft w:val="0"/>
      <w:marRight w:val="0"/>
      <w:marTop w:val="0"/>
      <w:marBottom w:val="0"/>
      <w:divBdr>
        <w:top w:val="none" w:sz="0" w:space="0" w:color="auto"/>
        <w:left w:val="none" w:sz="0" w:space="0" w:color="auto"/>
        <w:bottom w:val="none" w:sz="0" w:space="0" w:color="auto"/>
        <w:right w:val="none" w:sz="0" w:space="0" w:color="auto"/>
      </w:divBdr>
    </w:div>
    <w:div w:id="650714100">
      <w:bodyDiv w:val="1"/>
      <w:marLeft w:val="0"/>
      <w:marRight w:val="0"/>
      <w:marTop w:val="0"/>
      <w:marBottom w:val="0"/>
      <w:divBdr>
        <w:top w:val="none" w:sz="0" w:space="0" w:color="auto"/>
        <w:left w:val="none" w:sz="0" w:space="0" w:color="auto"/>
        <w:bottom w:val="none" w:sz="0" w:space="0" w:color="auto"/>
        <w:right w:val="none" w:sz="0" w:space="0" w:color="auto"/>
      </w:divBdr>
    </w:div>
    <w:div w:id="769131786">
      <w:bodyDiv w:val="1"/>
      <w:marLeft w:val="0"/>
      <w:marRight w:val="0"/>
      <w:marTop w:val="0"/>
      <w:marBottom w:val="0"/>
      <w:divBdr>
        <w:top w:val="none" w:sz="0" w:space="0" w:color="auto"/>
        <w:left w:val="none" w:sz="0" w:space="0" w:color="auto"/>
        <w:bottom w:val="none" w:sz="0" w:space="0" w:color="auto"/>
        <w:right w:val="none" w:sz="0" w:space="0" w:color="auto"/>
      </w:divBdr>
    </w:div>
    <w:div w:id="864564273">
      <w:bodyDiv w:val="1"/>
      <w:marLeft w:val="0"/>
      <w:marRight w:val="0"/>
      <w:marTop w:val="0"/>
      <w:marBottom w:val="0"/>
      <w:divBdr>
        <w:top w:val="none" w:sz="0" w:space="0" w:color="auto"/>
        <w:left w:val="none" w:sz="0" w:space="0" w:color="auto"/>
        <w:bottom w:val="none" w:sz="0" w:space="0" w:color="auto"/>
        <w:right w:val="none" w:sz="0" w:space="0" w:color="auto"/>
      </w:divBdr>
    </w:div>
    <w:div w:id="890265259">
      <w:bodyDiv w:val="1"/>
      <w:marLeft w:val="0"/>
      <w:marRight w:val="0"/>
      <w:marTop w:val="0"/>
      <w:marBottom w:val="0"/>
      <w:divBdr>
        <w:top w:val="none" w:sz="0" w:space="0" w:color="auto"/>
        <w:left w:val="none" w:sz="0" w:space="0" w:color="auto"/>
        <w:bottom w:val="none" w:sz="0" w:space="0" w:color="auto"/>
        <w:right w:val="none" w:sz="0" w:space="0" w:color="auto"/>
      </w:divBdr>
    </w:div>
    <w:div w:id="921140857">
      <w:bodyDiv w:val="1"/>
      <w:marLeft w:val="0"/>
      <w:marRight w:val="0"/>
      <w:marTop w:val="0"/>
      <w:marBottom w:val="0"/>
      <w:divBdr>
        <w:top w:val="none" w:sz="0" w:space="0" w:color="auto"/>
        <w:left w:val="none" w:sz="0" w:space="0" w:color="auto"/>
        <w:bottom w:val="none" w:sz="0" w:space="0" w:color="auto"/>
        <w:right w:val="none" w:sz="0" w:space="0" w:color="auto"/>
      </w:divBdr>
    </w:div>
    <w:div w:id="936211452">
      <w:bodyDiv w:val="1"/>
      <w:marLeft w:val="0"/>
      <w:marRight w:val="0"/>
      <w:marTop w:val="0"/>
      <w:marBottom w:val="0"/>
      <w:divBdr>
        <w:top w:val="none" w:sz="0" w:space="0" w:color="auto"/>
        <w:left w:val="none" w:sz="0" w:space="0" w:color="auto"/>
        <w:bottom w:val="none" w:sz="0" w:space="0" w:color="auto"/>
        <w:right w:val="none" w:sz="0" w:space="0" w:color="auto"/>
      </w:divBdr>
    </w:div>
    <w:div w:id="972636754">
      <w:bodyDiv w:val="1"/>
      <w:marLeft w:val="0"/>
      <w:marRight w:val="0"/>
      <w:marTop w:val="0"/>
      <w:marBottom w:val="0"/>
      <w:divBdr>
        <w:top w:val="none" w:sz="0" w:space="0" w:color="auto"/>
        <w:left w:val="none" w:sz="0" w:space="0" w:color="auto"/>
        <w:bottom w:val="none" w:sz="0" w:space="0" w:color="auto"/>
        <w:right w:val="none" w:sz="0" w:space="0" w:color="auto"/>
      </w:divBdr>
    </w:div>
    <w:div w:id="991644786">
      <w:bodyDiv w:val="1"/>
      <w:marLeft w:val="0"/>
      <w:marRight w:val="0"/>
      <w:marTop w:val="0"/>
      <w:marBottom w:val="0"/>
      <w:divBdr>
        <w:top w:val="none" w:sz="0" w:space="0" w:color="auto"/>
        <w:left w:val="none" w:sz="0" w:space="0" w:color="auto"/>
        <w:bottom w:val="none" w:sz="0" w:space="0" w:color="auto"/>
        <w:right w:val="none" w:sz="0" w:space="0" w:color="auto"/>
      </w:divBdr>
    </w:div>
    <w:div w:id="1025062097">
      <w:bodyDiv w:val="1"/>
      <w:marLeft w:val="0"/>
      <w:marRight w:val="0"/>
      <w:marTop w:val="0"/>
      <w:marBottom w:val="0"/>
      <w:divBdr>
        <w:top w:val="none" w:sz="0" w:space="0" w:color="auto"/>
        <w:left w:val="none" w:sz="0" w:space="0" w:color="auto"/>
        <w:bottom w:val="none" w:sz="0" w:space="0" w:color="auto"/>
        <w:right w:val="none" w:sz="0" w:space="0" w:color="auto"/>
      </w:divBdr>
    </w:div>
    <w:div w:id="1026708918">
      <w:bodyDiv w:val="1"/>
      <w:marLeft w:val="0"/>
      <w:marRight w:val="0"/>
      <w:marTop w:val="0"/>
      <w:marBottom w:val="0"/>
      <w:divBdr>
        <w:top w:val="none" w:sz="0" w:space="0" w:color="auto"/>
        <w:left w:val="none" w:sz="0" w:space="0" w:color="auto"/>
        <w:bottom w:val="none" w:sz="0" w:space="0" w:color="auto"/>
        <w:right w:val="none" w:sz="0" w:space="0" w:color="auto"/>
      </w:divBdr>
    </w:div>
    <w:div w:id="1085151005">
      <w:bodyDiv w:val="1"/>
      <w:marLeft w:val="0"/>
      <w:marRight w:val="0"/>
      <w:marTop w:val="0"/>
      <w:marBottom w:val="0"/>
      <w:divBdr>
        <w:top w:val="none" w:sz="0" w:space="0" w:color="auto"/>
        <w:left w:val="none" w:sz="0" w:space="0" w:color="auto"/>
        <w:bottom w:val="none" w:sz="0" w:space="0" w:color="auto"/>
        <w:right w:val="none" w:sz="0" w:space="0" w:color="auto"/>
      </w:divBdr>
    </w:div>
    <w:div w:id="1477649045">
      <w:bodyDiv w:val="1"/>
      <w:marLeft w:val="0"/>
      <w:marRight w:val="0"/>
      <w:marTop w:val="0"/>
      <w:marBottom w:val="0"/>
      <w:divBdr>
        <w:top w:val="none" w:sz="0" w:space="0" w:color="auto"/>
        <w:left w:val="none" w:sz="0" w:space="0" w:color="auto"/>
        <w:bottom w:val="none" w:sz="0" w:space="0" w:color="auto"/>
        <w:right w:val="none" w:sz="0" w:space="0" w:color="auto"/>
      </w:divBdr>
    </w:div>
    <w:div w:id="1526404947">
      <w:bodyDiv w:val="1"/>
      <w:marLeft w:val="0"/>
      <w:marRight w:val="0"/>
      <w:marTop w:val="0"/>
      <w:marBottom w:val="0"/>
      <w:divBdr>
        <w:top w:val="none" w:sz="0" w:space="0" w:color="auto"/>
        <w:left w:val="none" w:sz="0" w:space="0" w:color="auto"/>
        <w:bottom w:val="none" w:sz="0" w:space="0" w:color="auto"/>
        <w:right w:val="none" w:sz="0" w:space="0" w:color="auto"/>
      </w:divBdr>
    </w:div>
    <w:div w:id="1578900779">
      <w:bodyDiv w:val="1"/>
      <w:marLeft w:val="0"/>
      <w:marRight w:val="0"/>
      <w:marTop w:val="0"/>
      <w:marBottom w:val="0"/>
      <w:divBdr>
        <w:top w:val="none" w:sz="0" w:space="0" w:color="auto"/>
        <w:left w:val="none" w:sz="0" w:space="0" w:color="auto"/>
        <w:bottom w:val="none" w:sz="0" w:space="0" w:color="auto"/>
        <w:right w:val="none" w:sz="0" w:space="0" w:color="auto"/>
      </w:divBdr>
    </w:div>
    <w:div w:id="1638800321">
      <w:bodyDiv w:val="1"/>
      <w:marLeft w:val="0"/>
      <w:marRight w:val="0"/>
      <w:marTop w:val="0"/>
      <w:marBottom w:val="0"/>
      <w:divBdr>
        <w:top w:val="none" w:sz="0" w:space="0" w:color="auto"/>
        <w:left w:val="none" w:sz="0" w:space="0" w:color="auto"/>
        <w:bottom w:val="none" w:sz="0" w:space="0" w:color="auto"/>
        <w:right w:val="none" w:sz="0" w:space="0" w:color="auto"/>
      </w:divBdr>
    </w:div>
    <w:div w:id="1672558568">
      <w:bodyDiv w:val="1"/>
      <w:marLeft w:val="0"/>
      <w:marRight w:val="0"/>
      <w:marTop w:val="0"/>
      <w:marBottom w:val="0"/>
      <w:divBdr>
        <w:top w:val="none" w:sz="0" w:space="0" w:color="auto"/>
        <w:left w:val="none" w:sz="0" w:space="0" w:color="auto"/>
        <w:bottom w:val="none" w:sz="0" w:space="0" w:color="auto"/>
        <w:right w:val="none" w:sz="0" w:space="0" w:color="auto"/>
      </w:divBdr>
    </w:div>
    <w:div w:id="1941838392">
      <w:bodyDiv w:val="1"/>
      <w:marLeft w:val="0"/>
      <w:marRight w:val="0"/>
      <w:marTop w:val="0"/>
      <w:marBottom w:val="0"/>
      <w:divBdr>
        <w:top w:val="none" w:sz="0" w:space="0" w:color="auto"/>
        <w:left w:val="none" w:sz="0" w:space="0" w:color="auto"/>
        <w:bottom w:val="none" w:sz="0" w:space="0" w:color="auto"/>
        <w:right w:val="none" w:sz="0" w:space="0" w:color="auto"/>
      </w:divBdr>
    </w:div>
    <w:div w:id="20872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14A2-20D3-4900-B836-ED30D509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10</Pages>
  <Words>1098</Words>
  <Characters>6265</Characters>
  <Application>Microsoft Office Word</Application>
  <DocSecurity>0</DocSecurity>
  <Lines>52</Lines>
  <Paragraphs>14</Paragraphs>
  <ScaleCrop>false</ScaleCrop>
  <Company>Lenovo</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刘杨</cp:lastModifiedBy>
  <cp:revision>61</cp:revision>
  <cp:lastPrinted>2017-03-16T06:58:00Z</cp:lastPrinted>
  <dcterms:created xsi:type="dcterms:W3CDTF">2014-03-11T01:07:00Z</dcterms:created>
  <dcterms:modified xsi:type="dcterms:W3CDTF">2017-03-20T08:12:00Z</dcterms:modified>
</cp:coreProperties>
</file>