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AD1BB1">
        <w:rPr>
          <w:rFonts w:ascii="Times New Roman" w:hAnsi="Times New Roman"/>
          <w:sz w:val="24"/>
        </w:rPr>
        <w:t>2024</w:t>
      </w:r>
      <w:r w:rsidRPr="00CA424F">
        <w:rPr>
          <w:rFonts w:ascii="Times New Roman" w:hAnsi="Times New Roman"/>
          <w:sz w:val="24"/>
        </w:rPr>
        <w:t>-</w:t>
      </w:r>
      <w:r w:rsidR="007343DF" w:rsidRPr="00CA424F">
        <w:rPr>
          <w:rFonts w:ascii="Times New Roman" w:hAnsi="Times New Roman"/>
          <w:sz w:val="24"/>
        </w:rPr>
        <w:t>0</w:t>
      </w:r>
      <w:r w:rsidR="00D1530F">
        <w:rPr>
          <w:rFonts w:ascii="Times New Roman" w:hAnsi="Times New Roman"/>
          <w:sz w:val="24"/>
        </w:rPr>
        <w:t>41</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2C4B97">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002DC9" w:rsidRDefault="00825693" w:rsidP="00AD1BB1">
      <w:pPr>
        <w:spacing w:line="360" w:lineRule="auto"/>
        <w:ind w:firstLineChars="200" w:firstLine="480"/>
        <w:rPr>
          <w:rFonts w:ascii="Times New Roman" w:hAnsi="Times New Roman"/>
          <w:sz w:val="24"/>
        </w:rPr>
      </w:pPr>
      <w:r w:rsidRPr="00CA424F">
        <w:rPr>
          <w:rFonts w:ascii="Times New Roman" w:hAnsi="Times New Roman"/>
          <w:sz w:val="24"/>
        </w:rPr>
        <w:t>渤海水业股份有限公司（以下简</w:t>
      </w:r>
      <w:r w:rsidRPr="00D92967">
        <w:rPr>
          <w:rFonts w:ascii="宋体" w:hAnsi="宋体"/>
          <w:sz w:val="24"/>
        </w:rPr>
        <w:t>称“公司”）</w:t>
      </w:r>
      <w:r w:rsidR="00086B8C">
        <w:rPr>
          <w:rFonts w:ascii="宋体" w:hAnsi="宋体"/>
          <w:sz w:val="24"/>
        </w:rPr>
        <w:t>全资子公司</w:t>
      </w:r>
      <w:r w:rsidR="00D1530F" w:rsidRPr="00CA424F">
        <w:rPr>
          <w:rFonts w:ascii="Times New Roman" w:hAnsi="Times New Roman"/>
          <w:sz w:val="24"/>
        </w:rPr>
        <w:t>天津</w:t>
      </w:r>
      <w:r w:rsidR="00D1530F">
        <w:rPr>
          <w:rFonts w:ascii="Times New Roman" w:hAnsi="Times New Roman"/>
          <w:sz w:val="24"/>
        </w:rPr>
        <w:t>市</w:t>
      </w:r>
      <w:r w:rsidR="00D1530F">
        <w:rPr>
          <w:rFonts w:ascii="Times New Roman" w:hAnsi="Times New Roman" w:hint="eastAsia"/>
          <w:sz w:val="24"/>
        </w:rPr>
        <w:t>滨海水业</w:t>
      </w:r>
      <w:r w:rsidR="00D1530F">
        <w:rPr>
          <w:rFonts w:ascii="Times New Roman" w:hAnsi="Times New Roman"/>
          <w:sz w:val="24"/>
        </w:rPr>
        <w:t>集团</w:t>
      </w:r>
      <w:r w:rsidR="00D1530F" w:rsidRPr="00CA424F">
        <w:rPr>
          <w:rFonts w:ascii="Times New Roman" w:hAnsi="Times New Roman"/>
          <w:sz w:val="24"/>
        </w:rPr>
        <w:t>有限公司（以下简称</w:t>
      </w:r>
      <w:r w:rsidR="00D1530F" w:rsidRPr="00D92967">
        <w:rPr>
          <w:rFonts w:ascii="宋体" w:hAnsi="宋体"/>
          <w:sz w:val="24"/>
        </w:rPr>
        <w:t>“</w:t>
      </w:r>
      <w:r w:rsidR="00D1530F">
        <w:rPr>
          <w:rFonts w:ascii="Times New Roman" w:hAnsi="Times New Roman" w:hint="eastAsia"/>
          <w:sz w:val="24"/>
        </w:rPr>
        <w:t>滨海水业</w:t>
      </w:r>
      <w:r w:rsidR="00D1530F" w:rsidRPr="00D92967">
        <w:rPr>
          <w:rFonts w:ascii="宋体" w:hAnsi="宋体"/>
          <w:sz w:val="24"/>
        </w:rPr>
        <w:t>”</w:t>
      </w:r>
      <w:r w:rsidR="00D1530F">
        <w:rPr>
          <w:rFonts w:ascii="Times New Roman" w:hAnsi="Times New Roman"/>
          <w:sz w:val="24"/>
        </w:rPr>
        <w:t>）</w:t>
      </w:r>
      <w:r w:rsidRPr="00CA424F">
        <w:rPr>
          <w:rFonts w:ascii="Times New Roman" w:hAnsi="Times New Roman"/>
          <w:sz w:val="24"/>
        </w:rPr>
        <w:t>由于业务发展需要，与</w:t>
      </w:r>
      <w:r w:rsidRPr="00615CC4">
        <w:rPr>
          <w:rFonts w:ascii="Times New Roman" w:hAnsi="Times New Roman"/>
          <w:sz w:val="24"/>
        </w:rPr>
        <w:t>上海浦东发展银行股份有限公司天津分行（以下简</w:t>
      </w:r>
      <w:r w:rsidRPr="00D92967">
        <w:rPr>
          <w:rFonts w:ascii="宋体" w:hAnsi="宋体"/>
          <w:sz w:val="24"/>
        </w:rPr>
        <w:t>称“浦发天津分行”）</w:t>
      </w:r>
      <w:r w:rsidRPr="00CA424F">
        <w:rPr>
          <w:rFonts w:ascii="Times New Roman" w:hAnsi="Times New Roman"/>
          <w:sz w:val="24"/>
        </w:rPr>
        <w:t>签订《融资额度协议》（以下简称</w:t>
      </w:r>
      <w:r w:rsidRPr="00D92967">
        <w:rPr>
          <w:rFonts w:ascii="宋体" w:hAnsi="宋体"/>
          <w:sz w:val="24"/>
        </w:rPr>
        <w:t>“主合同”</w:t>
      </w:r>
      <w:r w:rsidR="00615CC4">
        <w:rPr>
          <w:rFonts w:ascii="Times New Roman" w:hAnsi="Times New Roman"/>
          <w:sz w:val="24"/>
        </w:rPr>
        <w:t>），</w:t>
      </w:r>
      <w:r w:rsidRPr="00CA424F">
        <w:rPr>
          <w:rFonts w:ascii="Times New Roman" w:hAnsi="Times New Roman"/>
          <w:sz w:val="24"/>
        </w:rPr>
        <w:t>融资</w:t>
      </w:r>
      <w:r w:rsidR="00A27BA1">
        <w:rPr>
          <w:rFonts w:ascii="Times New Roman" w:hAnsi="Times New Roman"/>
          <w:sz w:val="24"/>
        </w:rPr>
        <w:t>金额为</w:t>
      </w:r>
      <w:r w:rsidRPr="00CA424F">
        <w:rPr>
          <w:rFonts w:ascii="Times New Roman" w:hAnsi="Times New Roman"/>
          <w:sz w:val="24"/>
        </w:rPr>
        <w:t>人</w:t>
      </w:r>
      <w:r w:rsidR="00F16490">
        <w:rPr>
          <w:rFonts w:ascii="Times New Roman" w:hAnsi="Times New Roman"/>
          <w:sz w:val="24"/>
        </w:rPr>
        <w:t>民币</w:t>
      </w:r>
      <w:r w:rsidR="00D1530F">
        <w:rPr>
          <w:rFonts w:ascii="Times New Roman" w:hAnsi="Times New Roman"/>
          <w:sz w:val="24"/>
        </w:rPr>
        <w:t>29</w:t>
      </w:r>
      <w:r w:rsidR="00F16490">
        <w:rPr>
          <w:rFonts w:ascii="Times New Roman" w:hAnsi="Times New Roman"/>
          <w:sz w:val="24"/>
        </w:rPr>
        <w:t>,000</w:t>
      </w:r>
      <w:r w:rsidR="00F16490">
        <w:rPr>
          <w:rFonts w:ascii="Times New Roman" w:hAnsi="Times New Roman"/>
          <w:sz w:val="24"/>
        </w:rPr>
        <w:t>万元</w:t>
      </w:r>
      <w:r w:rsidRPr="00CA424F">
        <w:rPr>
          <w:rFonts w:ascii="Times New Roman" w:hAnsi="Times New Roman"/>
          <w:sz w:val="24"/>
        </w:rPr>
        <w:t>，期限为</w:t>
      </w:r>
      <w:r w:rsidR="00F23BF2">
        <w:rPr>
          <w:rFonts w:ascii="Times New Roman" w:hAnsi="Times New Roman"/>
          <w:sz w:val="24"/>
        </w:rPr>
        <w:t>360</w:t>
      </w:r>
      <w:r w:rsidR="00F23BF2">
        <w:rPr>
          <w:rFonts w:ascii="Times New Roman" w:hAnsi="Times New Roman"/>
          <w:sz w:val="24"/>
        </w:rPr>
        <w:t>天</w:t>
      </w:r>
      <w:r w:rsidRPr="00CA424F">
        <w:rPr>
          <w:rFonts w:ascii="Times New Roman" w:hAnsi="Times New Roman"/>
          <w:sz w:val="24"/>
        </w:rPr>
        <w:t>，</w:t>
      </w:r>
      <w:r w:rsidR="001E3575">
        <w:rPr>
          <w:rFonts w:ascii="Times New Roman" w:hAnsi="Times New Roman" w:hint="eastAsia"/>
          <w:sz w:val="24"/>
        </w:rPr>
        <w:t>公司</w:t>
      </w:r>
      <w:r w:rsidR="008D14FF">
        <w:rPr>
          <w:rFonts w:ascii="Times New Roman" w:hAnsi="Times New Roman" w:hint="eastAsia"/>
          <w:sz w:val="24"/>
        </w:rPr>
        <w:t>与浦发天津分行</w:t>
      </w:r>
      <w:r w:rsidR="00A27BA1">
        <w:rPr>
          <w:rFonts w:ascii="Times New Roman" w:hAnsi="Times New Roman" w:hint="eastAsia"/>
          <w:sz w:val="24"/>
        </w:rPr>
        <w:t>已签署相应的</w:t>
      </w:r>
      <w:r w:rsidR="008D14FF">
        <w:rPr>
          <w:rFonts w:ascii="Times New Roman" w:hAnsi="Times New Roman" w:hint="eastAsia"/>
          <w:sz w:val="24"/>
        </w:rPr>
        <w:t>《最高额保证合同》，</w:t>
      </w:r>
      <w:r w:rsidR="00086B8C">
        <w:rPr>
          <w:rFonts w:ascii="Times New Roman" w:hAnsi="Times New Roman" w:hint="eastAsia"/>
          <w:sz w:val="24"/>
        </w:rPr>
        <w:t>为上述融资提供连带责任保证</w:t>
      </w:r>
      <w:r w:rsidR="007202A4">
        <w:rPr>
          <w:rFonts w:ascii="Times New Roman" w:hAnsi="Times New Roman" w:hint="eastAsia"/>
          <w:sz w:val="24"/>
        </w:rPr>
        <w:t>，本次放款金额为</w:t>
      </w:r>
      <w:r w:rsidR="00A27BA1">
        <w:rPr>
          <w:rFonts w:ascii="Times New Roman" w:hAnsi="Times New Roman" w:hint="eastAsia"/>
          <w:sz w:val="24"/>
        </w:rPr>
        <w:t>人民币</w:t>
      </w:r>
      <w:r w:rsidR="007202A4">
        <w:rPr>
          <w:rFonts w:ascii="Times New Roman" w:hAnsi="Times New Roman" w:hint="eastAsia"/>
          <w:sz w:val="24"/>
        </w:rPr>
        <w:t>4</w:t>
      </w:r>
      <w:r w:rsidR="007202A4">
        <w:rPr>
          <w:rFonts w:ascii="Times New Roman" w:hAnsi="Times New Roman"/>
          <w:sz w:val="24"/>
        </w:rPr>
        <w:t>,300</w:t>
      </w:r>
      <w:r w:rsidR="007202A4">
        <w:rPr>
          <w:rFonts w:ascii="Times New Roman" w:hAnsi="Times New Roman"/>
          <w:sz w:val="24"/>
        </w:rPr>
        <w:t>万元</w:t>
      </w:r>
      <w:r w:rsidR="00615CC4">
        <w:rPr>
          <w:rFonts w:ascii="Times New Roman" w:hAnsi="Times New Roman"/>
          <w:sz w:val="24"/>
        </w:rPr>
        <w:t>。</w:t>
      </w:r>
    </w:p>
    <w:p w:rsidR="00922165" w:rsidRPr="00AD1BB1" w:rsidRDefault="00922165" w:rsidP="00AD1BB1">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p w:rsidR="00AD1BB1" w:rsidRDefault="00AD1BB1" w:rsidP="00AD1BB1">
      <w:pPr>
        <w:spacing w:line="360" w:lineRule="auto"/>
        <w:ind w:firstLineChars="200" w:firstLine="480"/>
        <w:rPr>
          <w:rFonts w:ascii="Times New Roman" w:hAnsi="Times New Roman"/>
          <w:sz w:val="24"/>
        </w:rPr>
      </w:pPr>
      <w:bookmarkStart w:id="1" w:name="_Hlk136439926"/>
      <w:r w:rsidRPr="00AD1BB1">
        <w:rPr>
          <w:rFonts w:ascii="Times New Roman" w:hAnsi="Times New Roman" w:hint="eastAsia"/>
          <w:sz w:val="24"/>
        </w:rPr>
        <w:t>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18</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3</w:t>
      </w:r>
      <w:r w:rsidRPr="00AD1BB1">
        <w:rPr>
          <w:rFonts w:ascii="Times New Roman" w:hAnsi="Times New Roman" w:hint="eastAsia"/>
          <w:sz w:val="24"/>
        </w:rPr>
        <w:t>日召开了第八届董事会第十二次会议和</w:t>
      </w:r>
      <w:r w:rsidRPr="00AD1BB1">
        <w:rPr>
          <w:rFonts w:ascii="Times New Roman" w:hAnsi="Times New Roman" w:hint="eastAsia"/>
          <w:sz w:val="24"/>
        </w:rPr>
        <w:t>2024</w:t>
      </w:r>
      <w:r w:rsidRPr="00AD1BB1">
        <w:rPr>
          <w:rFonts w:ascii="Times New Roman" w:hAnsi="Times New Roman" w:hint="eastAsia"/>
          <w:sz w:val="24"/>
        </w:rPr>
        <w:t>年第三次临时股东大会，审议通过了《关于公司及子公司担保额度预计的议案》和《关于公司及子公司担保额度预计的提案》，同意公司及</w:t>
      </w:r>
      <w:r w:rsidR="00E403E7">
        <w:rPr>
          <w:rFonts w:ascii="Times New Roman" w:hAnsi="Times New Roman" w:hint="eastAsia"/>
          <w:sz w:val="24"/>
        </w:rPr>
        <w:t>合并报表范围内的子</w:t>
      </w:r>
      <w:r w:rsidRPr="00AD1BB1">
        <w:rPr>
          <w:rFonts w:ascii="Times New Roman" w:hAnsi="Times New Roman" w:hint="eastAsia"/>
          <w:sz w:val="24"/>
        </w:rPr>
        <w:t>公司未来十二个月内为合并报表范围内的公司提供累计不超过</w:t>
      </w:r>
      <w:r w:rsidRPr="00AD1BB1">
        <w:rPr>
          <w:rFonts w:ascii="Times New Roman" w:hAnsi="Times New Roman" w:hint="eastAsia"/>
          <w:sz w:val="24"/>
        </w:rPr>
        <w:t>142,470</w:t>
      </w:r>
      <w:r w:rsidRPr="00AD1BB1">
        <w:rPr>
          <w:rFonts w:ascii="Times New Roman" w:hAnsi="Times New Roman" w:hint="eastAsia"/>
          <w:sz w:val="24"/>
        </w:rPr>
        <w:t>万元人民币的担保，其中，</w:t>
      </w:r>
      <w:r w:rsidR="00D1530F" w:rsidRPr="00D44E5E">
        <w:rPr>
          <w:rFonts w:ascii="Times New Roman" w:hAnsi="Times New Roman" w:hint="eastAsia"/>
          <w:sz w:val="24"/>
        </w:rPr>
        <w:t>对</w:t>
      </w:r>
      <w:r w:rsidR="00D1530F">
        <w:rPr>
          <w:rFonts w:ascii="Times New Roman" w:hAnsi="Times New Roman" w:hint="eastAsia"/>
          <w:sz w:val="24"/>
        </w:rPr>
        <w:t>滨海水业</w:t>
      </w:r>
      <w:r w:rsidR="00D1530F" w:rsidRPr="00D44E5E">
        <w:rPr>
          <w:rFonts w:ascii="Times New Roman" w:hAnsi="Times New Roman" w:hint="eastAsia"/>
          <w:sz w:val="24"/>
        </w:rPr>
        <w:t>提供不超过</w:t>
      </w:r>
      <w:r w:rsidR="00D1530F" w:rsidRPr="00D44E5E">
        <w:rPr>
          <w:rFonts w:ascii="Times New Roman" w:hAnsi="Times New Roman"/>
          <w:sz w:val="24"/>
        </w:rPr>
        <w:t>73,800</w:t>
      </w:r>
      <w:r w:rsidR="00D1530F" w:rsidRPr="00D44E5E">
        <w:rPr>
          <w:rFonts w:ascii="Times New Roman" w:hAnsi="Times New Roman" w:hint="eastAsia"/>
          <w:sz w:val="24"/>
        </w:rPr>
        <w:t>万元的担保</w:t>
      </w:r>
      <w:r w:rsidRPr="00AD1BB1">
        <w:rPr>
          <w:rFonts w:ascii="Times New Roman" w:hAnsi="Times New Roman" w:hint="eastAsia"/>
          <w:sz w:val="24"/>
        </w:rPr>
        <w:t>。详细内容见公司分别于</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3</w:t>
      </w:r>
      <w:r w:rsidRPr="00AD1BB1">
        <w:rPr>
          <w:rFonts w:ascii="Times New Roman" w:hAnsi="Times New Roman" w:hint="eastAsia"/>
          <w:sz w:val="24"/>
        </w:rPr>
        <w:t>月</w:t>
      </w:r>
      <w:r w:rsidRPr="00AD1BB1">
        <w:rPr>
          <w:rFonts w:ascii="Times New Roman" w:hAnsi="Times New Roman" w:hint="eastAsia"/>
          <w:sz w:val="24"/>
        </w:rPr>
        <w:t>19</w:t>
      </w:r>
      <w:r w:rsidRPr="00AD1BB1">
        <w:rPr>
          <w:rFonts w:ascii="Times New Roman" w:hAnsi="Times New Roman" w:hint="eastAsia"/>
          <w:sz w:val="24"/>
        </w:rPr>
        <w:t>日和</w:t>
      </w:r>
      <w:r w:rsidRPr="00AD1BB1">
        <w:rPr>
          <w:rFonts w:ascii="Times New Roman" w:hAnsi="Times New Roman" w:hint="eastAsia"/>
          <w:sz w:val="24"/>
        </w:rPr>
        <w:t>2024</w:t>
      </w:r>
      <w:r w:rsidRPr="00AD1BB1">
        <w:rPr>
          <w:rFonts w:ascii="Times New Roman" w:hAnsi="Times New Roman" w:hint="eastAsia"/>
          <w:sz w:val="24"/>
        </w:rPr>
        <w:t>年</w:t>
      </w:r>
      <w:r w:rsidRPr="00AD1BB1">
        <w:rPr>
          <w:rFonts w:ascii="Times New Roman" w:hAnsi="Times New Roman" w:hint="eastAsia"/>
          <w:sz w:val="24"/>
        </w:rPr>
        <w:t>4</w:t>
      </w:r>
      <w:r w:rsidRPr="00AD1BB1">
        <w:rPr>
          <w:rFonts w:ascii="Times New Roman" w:hAnsi="Times New Roman" w:hint="eastAsia"/>
          <w:sz w:val="24"/>
        </w:rPr>
        <w:t>月</w:t>
      </w:r>
      <w:r w:rsidRPr="00AD1BB1">
        <w:rPr>
          <w:rFonts w:ascii="Times New Roman" w:hAnsi="Times New Roman" w:hint="eastAsia"/>
          <w:sz w:val="24"/>
        </w:rPr>
        <w:t>8</w:t>
      </w:r>
      <w:r w:rsidRPr="00AD1BB1">
        <w:rPr>
          <w:rFonts w:ascii="Times New Roman" w:hAnsi="Times New Roman" w:hint="eastAsia"/>
          <w:sz w:val="24"/>
        </w:rPr>
        <w:t>日在巨潮资讯网披露的《关于第八届董事会第十二次会议决议公告》、《关于公司及子公司担保额度预计的公告》和《</w:t>
      </w:r>
      <w:r w:rsidRPr="00AD1BB1">
        <w:rPr>
          <w:rFonts w:ascii="Times New Roman" w:hAnsi="Times New Roman" w:hint="eastAsia"/>
          <w:sz w:val="24"/>
        </w:rPr>
        <w:t>2024</w:t>
      </w:r>
      <w:r w:rsidRPr="00AD1BB1">
        <w:rPr>
          <w:rFonts w:ascii="Times New Roman" w:hAnsi="Times New Roman" w:hint="eastAsia"/>
          <w:sz w:val="24"/>
        </w:rPr>
        <w:t>年第三次临时股东大会决议公告》。</w:t>
      </w:r>
    </w:p>
    <w:bookmarkEnd w:id="0"/>
    <w:bookmarkEnd w:id="1"/>
    <w:p w:rsidR="00D1530F" w:rsidRDefault="00D1530F" w:rsidP="00D1530F">
      <w:pPr>
        <w:spacing w:line="360" w:lineRule="auto"/>
        <w:ind w:firstLine="480"/>
        <w:rPr>
          <w:rFonts w:ascii="Times New Roman" w:hAnsi="Times New Roman"/>
          <w:sz w:val="24"/>
        </w:rPr>
      </w:pPr>
      <w:r>
        <w:rPr>
          <w:rFonts w:ascii="Times New Roman" w:hAnsi="Times New Roman"/>
          <w:sz w:val="24"/>
        </w:rPr>
        <w:t>本次担保发生后，公司及合并报表范围内的子公司为滨海水业</w:t>
      </w:r>
      <w:r>
        <w:rPr>
          <w:rFonts w:ascii="Times New Roman" w:hAnsi="Times New Roman" w:hint="eastAsia"/>
          <w:sz w:val="24"/>
        </w:rPr>
        <w:t>已提供的担保金额为</w:t>
      </w:r>
      <w:r w:rsidR="00247356">
        <w:rPr>
          <w:rFonts w:ascii="Times New Roman" w:hAnsi="Times New Roman"/>
          <w:sz w:val="24"/>
        </w:rPr>
        <w:t>31</w:t>
      </w:r>
      <w:r>
        <w:rPr>
          <w:rFonts w:ascii="Times New Roman" w:hAnsi="Times New Roman"/>
          <w:sz w:val="24"/>
        </w:rPr>
        <w:t>,</w:t>
      </w:r>
      <w:r w:rsidR="00247356">
        <w:rPr>
          <w:rFonts w:ascii="Times New Roman" w:hAnsi="Times New Roman"/>
          <w:sz w:val="24"/>
        </w:rPr>
        <w:t>59</w:t>
      </w:r>
      <w:r>
        <w:rPr>
          <w:rFonts w:ascii="Times New Roman" w:hAnsi="Times New Roman"/>
          <w:sz w:val="24"/>
        </w:rPr>
        <w:t>0</w:t>
      </w:r>
      <w:r>
        <w:rPr>
          <w:rFonts w:ascii="Times New Roman" w:hAnsi="Times New Roman"/>
          <w:sz w:val="24"/>
        </w:rPr>
        <w:t>万元</w:t>
      </w:r>
      <w:r>
        <w:rPr>
          <w:rFonts w:ascii="Times New Roman" w:hAnsi="Times New Roman" w:hint="eastAsia"/>
          <w:sz w:val="24"/>
        </w:rPr>
        <w:t>，已</w:t>
      </w:r>
      <w:r>
        <w:rPr>
          <w:rFonts w:ascii="Times New Roman" w:hAnsi="Times New Roman"/>
          <w:sz w:val="24"/>
        </w:rPr>
        <w:t>调剂出的担保额度为</w:t>
      </w:r>
      <w:r>
        <w:rPr>
          <w:rFonts w:ascii="Times New Roman" w:hAnsi="Times New Roman" w:hint="eastAsia"/>
          <w:sz w:val="24"/>
        </w:rPr>
        <w:t>1</w:t>
      </w:r>
      <w:r>
        <w:rPr>
          <w:rFonts w:ascii="Times New Roman" w:hAnsi="Times New Roman"/>
          <w:sz w:val="24"/>
        </w:rPr>
        <w:t>9,800</w:t>
      </w:r>
      <w:r>
        <w:rPr>
          <w:rFonts w:ascii="Times New Roman" w:hAnsi="Times New Roman"/>
          <w:sz w:val="24"/>
        </w:rPr>
        <w:t>万元，剩余担保额度为</w:t>
      </w:r>
      <w:r w:rsidR="00247356">
        <w:rPr>
          <w:rFonts w:ascii="Times New Roman" w:hAnsi="Times New Roman"/>
          <w:sz w:val="24"/>
        </w:rPr>
        <w:t>22</w:t>
      </w:r>
      <w:r w:rsidR="00A002D3">
        <w:rPr>
          <w:rFonts w:ascii="Times New Roman" w:hAnsi="Times New Roman"/>
          <w:sz w:val="24"/>
        </w:rPr>
        <w:t>,</w:t>
      </w:r>
      <w:r w:rsidR="00247356">
        <w:rPr>
          <w:rFonts w:ascii="Times New Roman" w:hAnsi="Times New Roman"/>
          <w:sz w:val="24"/>
        </w:rPr>
        <w:t>4</w:t>
      </w:r>
      <w:r w:rsidR="00A002D3">
        <w:rPr>
          <w:rFonts w:ascii="Times New Roman" w:hAnsi="Times New Roman"/>
          <w:sz w:val="24"/>
        </w:rPr>
        <w:t>1</w:t>
      </w:r>
      <w:r>
        <w:rPr>
          <w:rFonts w:ascii="Times New Roman" w:hAnsi="Times New Roman"/>
          <w:sz w:val="24"/>
        </w:rPr>
        <w:t>0</w:t>
      </w:r>
      <w:r>
        <w:rPr>
          <w:rFonts w:ascii="Times New Roman" w:hAnsi="Times New Roman"/>
          <w:sz w:val="24"/>
        </w:rPr>
        <w:t>万元。</w:t>
      </w:r>
    </w:p>
    <w:p w:rsidR="00922165" w:rsidRPr="00D1530F" w:rsidRDefault="00922165" w:rsidP="00AD1BB1">
      <w:pPr>
        <w:spacing w:line="360" w:lineRule="auto"/>
        <w:ind w:firstLineChars="200" w:firstLine="480"/>
        <w:rPr>
          <w:rFonts w:ascii="Times New Roman" w:hAnsi="Times New Roman"/>
          <w:sz w:val="24"/>
        </w:rPr>
      </w:pPr>
    </w:p>
    <w:p w:rsidR="00A8002E" w:rsidRPr="00CA424F" w:rsidRDefault="00AD1BB1">
      <w:pPr>
        <w:spacing w:line="360" w:lineRule="auto"/>
        <w:ind w:firstLine="480"/>
        <w:rPr>
          <w:rFonts w:ascii="Times New Roman" w:hAnsi="Times New Roman"/>
          <w:b/>
          <w:sz w:val="24"/>
        </w:rPr>
      </w:pPr>
      <w:r>
        <w:rPr>
          <w:rFonts w:ascii="Times New Roman" w:hAnsi="Times New Roman" w:hint="eastAsia"/>
          <w:b/>
          <w:sz w:val="24"/>
        </w:rPr>
        <w:t>三</w:t>
      </w:r>
      <w:r w:rsidR="00A8002E" w:rsidRPr="00CA424F">
        <w:rPr>
          <w:rFonts w:ascii="Times New Roman" w:hAnsi="Times New Roman"/>
          <w:b/>
          <w:sz w:val="24"/>
        </w:rPr>
        <w:t>、担保协议的主要内容</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lastRenderedPageBreak/>
        <w:t>1</w:t>
      </w:r>
      <w:r w:rsidR="001543FD">
        <w:rPr>
          <w:rFonts w:ascii="Times New Roman" w:hAnsi="Times New Roman"/>
          <w:color w:val="000000"/>
          <w:kern w:val="0"/>
          <w:sz w:val="24"/>
          <w:lang w:bidi="ar"/>
        </w:rPr>
        <w:t>、被担保主</w:t>
      </w:r>
      <w:r w:rsidRPr="00CA424F">
        <w:rPr>
          <w:rFonts w:ascii="Times New Roman" w:hAnsi="Times New Roman"/>
          <w:color w:val="000000"/>
          <w:kern w:val="0"/>
          <w:sz w:val="24"/>
          <w:lang w:bidi="ar"/>
        </w:rPr>
        <w:t>债权</w:t>
      </w:r>
    </w:p>
    <w:p w:rsidR="00010996" w:rsidRPr="00CA424F" w:rsidRDefault="00062658" w:rsidP="00062658">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本合同项下的被</w:t>
      </w:r>
      <w:r w:rsidR="001543FD">
        <w:rPr>
          <w:rFonts w:ascii="Times New Roman" w:hAnsi="Times New Roman"/>
          <w:color w:val="000000"/>
          <w:kern w:val="0"/>
          <w:sz w:val="24"/>
          <w:lang w:bidi="ar"/>
        </w:rPr>
        <w:t>担保主</w:t>
      </w:r>
      <w:r w:rsidRPr="00CA424F">
        <w:rPr>
          <w:rFonts w:ascii="Times New Roman" w:hAnsi="Times New Roman"/>
          <w:color w:val="000000"/>
          <w:kern w:val="0"/>
          <w:sz w:val="24"/>
          <w:lang w:bidi="ar"/>
        </w:rPr>
        <w:t>债权</w:t>
      </w:r>
      <w:r w:rsidR="00010996" w:rsidRPr="00CA424F">
        <w:rPr>
          <w:rFonts w:ascii="Times New Roman" w:hAnsi="Times New Roman"/>
          <w:color w:val="000000"/>
          <w:kern w:val="0"/>
          <w:sz w:val="24"/>
          <w:lang w:bidi="ar"/>
        </w:rPr>
        <w:t>为</w:t>
      </w:r>
      <w:r w:rsidR="001543FD">
        <w:rPr>
          <w:rFonts w:ascii="Times New Roman" w:hAnsi="Times New Roman"/>
          <w:color w:val="000000"/>
          <w:kern w:val="0"/>
          <w:sz w:val="24"/>
          <w:lang w:bidi="ar"/>
        </w:rPr>
        <w:t>，债权人在</w:t>
      </w:r>
      <w:r w:rsidR="00F16490">
        <w:rPr>
          <w:rFonts w:ascii="Times New Roman" w:hAnsi="Times New Roman" w:hint="eastAsia"/>
          <w:color w:val="000000"/>
          <w:kern w:val="0"/>
          <w:sz w:val="24"/>
          <w:lang w:bidi="ar"/>
        </w:rPr>
        <w:t>债权</w:t>
      </w:r>
      <w:r w:rsidR="001543FD">
        <w:rPr>
          <w:rFonts w:ascii="Times New Roman" w:hAnsi="Times New Roman"/>
          <w:color w:val="000000"/>
          <w:kern w:val="0"/>
          <w:sz w:val="24"/>
          <w:lang w:bidi="ar"/>
        </w:rPr>
        <w:t>确定期间内与债务人办理各类融资业务所发生的债权，</w:t>
      </w:r>
      <w:r w:rsidR="008D14FF">
        <w:rPr>
          <w:rFonts w:ascii="Times New Roman" w:hAnsi="Times New Roman"/>
          <w:color w:val="000000"/>
          <w:kern w:val="0"/>
          <w:sz w:val="24"/>
          <w:lang w:bidi="ar"/>
        </w:rPr>
        <w:t>前述主债权本金余额在债权确定期间内</w:t>
      </w:r>
      <w:r w:rsidR="001543FD">
        <w:rPr>
          <w:rFonts w:ascii="Times New Roman" w:hAnsi="Times New Roman"/>
          <w:color w:val="000000"/>
          <w:kern w:val="0"/>
          <w:sz w:val="24"/>
          <w:lang w:bidi="ar"/>
        </w:rPr>
        <w:t>以最高不超过等值</w:t>
      </w:r>
      <w:r w:rsidR="00010996" w:rsidRPr="00CA424F">
        <w:rPr>
          <w:rFonts w:ascii="Times New Roman" w:hAnsi="Times New Roman"/>
          <w:color w:val="000000"/>
          <w:kern w:val="0"/>
          <w:sz w:val="24"/>
          <w:lang w:bidi="ar"/>
        </w:rPr>
        <w:t>人民币</w:t>
      </w:r>
      <w:r w:rsidR="007202A4">
        <w:rPr>
          <w:rFonts w:ascii="Times New Roman" w:hAnsi="Times New Roman"/>
          <w:color w:val="000000"/>
          <w:kern w:val="0"/>
          <w:sz w:val="24"/>
          <w:lang w:bidi="ar"/>
        </w:rPr>
        <w:t>贰亿玖仟</w:t>
      </w:r>
      <w:r w:rsidR="00086B8C">
        <w:rPr>
          <w:rFonts w:ascii="Times New Roman" w:hAnsi="Times New Roman" w:hint="eastAsia"/>
          <w:color w:val="000000"/>
          <w:kern w:val="0"/>
          <w:sz w:val="24"/>
          <w:lang w:bidi="ar"/>
        </w:rPr>
        <w:t>万</w:t>
      </w:r>
      <w:r w:rsidR="00010996" w:rsidRPr="00CA424F">
        <w:rPr>
          <w:rFonts w:ascii="Times New Roman" w:hAnsi="Times New Roman"/>
          <w:color w:val="000000"/>
          <w:kern w:val="0"/>
          <w:sz w:val="24"/>
          <w:lang w:bidi="ar"/>
        </w:rPr>
        <w:t>元整</w:t>
      </w:r>
      <w:r w:rsidR="001543FD">
        <w:rPr>
          <w:rFonts w:ascii="Times New Roman" w:hAnsi="Times New Roman"/>
          <w:color w:val="000000"/>
          <w:kern w:val="0"/>
          <w:sz w:val="24"/>
          <w:lang w:bidi="ar"/>
        </w:rPr>
        <w:t>为限</w:t>
      </w:r>
      <w:r w:rsidR="00010996" w:rsidRPr="00CA424F">
        <w:rPr>
          <w:rFonts w:ascii="Times New Roman" w:hAnsi="Times New Roman"/>
          <w:color w:val="000000"/>
          <w:kern w:val="0"/>
          <w:sz w:val="24"/>
          <w:lang w:bidi="ar"/>
        </w:rPr>
        <w:t>。</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2</w:t>
      </w:r>
      <w:r w:rsidRPr="00CA424F">
        <w:rPr>
          <w:rFonts w:ascii="Times New Roman" w:hAnsi="Times New Roman"/>
          <w:color w:val="000000"/>
          <w:kern w:val="0"/>
          <w:sz w:val="24"/>
          <w:lang w:bidi="ar"/>
        </w:rPr>
        <w:t>、保证方式</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本合同项下的保证方式为连带责任保证。</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3</w:t>
      </w:r>
      <w:r w:rsidRPr="00CA424F">
        <w:rPr>
          <w:rFonts w:ascii="Times New Roman" w:hAnsi="Times New Roman"/>
          <w:color w:val="000000"/>
          <w:kern w:val="0"/>
          <w:sz w:val="24"/>
          <w:lang w:bidi="ar"/>
        </w:rPr>
        <w:t>、保证范围</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本合同项下的保证范围除了本合同所述之主债权，还及于由此产生的利息</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本合同所指利息包括利息、罚息和复利</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、违约金、损害赔偿金、手续费及其他为签订或履行本合同而发生的费用、以及债权人实现担保权利和债权所产生的费用</w:t>
      </w:r>
      <w:r w:rsidR="00372C20">
        <w:rPr>
          <w:rFonts w:ascii="Times New Roman" w:hAnsi="Times New Roman"/>
          <w:color w:val="000000"/>
          <w:kern w:val="0"/>
          <w:sz w:val="24"/>
          <w:lang w:bidi="ar"/>
        </w:rPr>
        <w:t>（</w:t>
      </w:r>
      <w:r w:rsidR="00372C20" w:rsidRPr="00CA424F">
        <w:rPr>
          <w:rFonts w:ascii="Times New Roman" w:hAnsi="Times New Roman"/>
          <w:color w:val="000000"/>
          <w:kern w:val="0"/>
          <w:sz w:val="24"/>
          <w:lang w:bidi="ar"/>
        </w:rPr>
        <w:t>包括但不限于诉讼费、律师费、差旅费等</w:t>
      </w:r>
      <w:r w:rsidR="00372C20">
        <w:rPr>
          <w:rFonts w:ascii="Times New Roman" w:hAnsi="Times New Roman"/>
          <w:color w:val="000000"/>
          <w:kern w:val="0"/>
          <w:sz w:val="24"/>
          <w:lang w:bidi="ar"/>
        </w:rPr>
        <w:t>）</w:t>
      </w:r>
      <w:r w:rsidRPr="00CA424F">
        <w:rPr>
          <w:rFonts w:ascii="Times New Roman" w:hAnsi="Times New Roman"/>
          <w:color w:val="000000"/>
          <w:kern w:val="0"/>
          <w:sz w:val="24"/>
          <w:lang w:bidi="ar"/>
        </w:rPr>
        <w:t>，以及根据主合同经债权人要求债务人需补足的保证金。</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4</w:t>
      </w:r>
      <w:r w:rsidRPr="00CA424F">
        <w:rPr>
          <w:rFonts w:ascii="Times New Roman" w:hAnsi="Times New Roman"/>
          <w:color w:val="000000"/>
          <w:kern w:val="0"/>
          <w:sz w:val="24"/>
          <w:lang w:bidi="ar"/>
        </w:rPr>
        <w:t>、保证期间</w:t>
      </w:r>
    </w:p>
    <w:p w:rsidR="00002DC9" w:rsidRDefault="00010996" w:rsidP="00372C20">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保证期间为</w:t>
      </w:r>
      <w:r w:rsidR="00F16490">
        <w:rPr>
          <w:rFonts w:ascii="Times New Roman" w:hAnsi="Times New Roman" w:hint="eastAsia"/>
          <w:color w:val="000000"/>
          <w:kern w:val="0"/>
          <w:sz w:val="24"/>
          <w:lang w:bidi="ar"/>
        </w:rPr>
        <w:t>，</w:t>
      </w:r>
      <w:r w:rsidR="001543FD">
        <w:rPr>
          <w:rFonts w:ascii="Times New Roman" w:hAnsi="Times New Roman"/>
          <w:color w:val="000000"/>
          <w:kern w:val="0"/>
          <w:sz w:val="24"/>
          <w:lang w:bidi="ar"/>
        </w:rPr>
        <w:t>按债权人对债</w:t>
      </w:r>
      <w:r w:rsidR="00A833EB">
        <w:rPr>
          <w:rFonts w:ascii="Times New Roman" w:hAnsi="Times New Roman"/>
          <w:color w:val="000000"/>
          <w:kern w:val="0"/>
          <w:sz w:val="24"/>
          <w:lang w:bidi="ar"/>
        </w:rPr>
        <w:t>务人每</w:t>
      </w:r>
      <w:r w:rsidR="001543FD">
        <w:rPr>
          <w:rFonts w:ascii="Times New Roman" w:hAnsi="Times New Roman"/>
          <w:color w:val="000000"/>
          <w:kern w:val="0"/>
          <w:sz w:val="24"/>
          <w:lang w:bidi="ar"/>
        </w:rPr>
        <w:t>笔债权分别计算，自每笔债权合同债务履行期届满之日起至该债权合同约定的债务履行期届满之日后三年止</w:t>
      </w:r>
      <w:r w:rsidRPr="00CA424F">
        <w:rPr>
          <w:rFonts w:ascii="Times New Roman" w:hAnsi="Times New Roman"/>
          <w:color w:val="000000"/>
          <w:kern w:val="0"/>
          <w:sz w:val="24"/>
          <w:lang w:bidi="ar"/>
        </w:rPr>
        <w:t>。</w:t>
      </w:r>
    </w:p>
    <w:p w:rsidR="00922165" w:rsidRPr="00372C20" w:rsidRDefault="00922165" w:rsidP="00372C20">
      <w:pPr>
        <w:widowControl/>
        <w:spacing w:line="360" w:lineRule="auto"/>
        <w:ind w:firstLineChars="200" w:firstLine="480"/>
        <w:jc w:val="left"/>
        <w:rPr>
          <w:rFonts w:ascii="Times New Roman" w:hAnsi="Times New Roman"/>
          <w:color w:val="000000"/>
          <w:kern w:val="0"/>
          <w:sz w:val="24"/>
          <w:lang w:bidi="ar"/>
        </w:rPr>
      </w:pPr>
    </w:p>
    <w:p w:rsidR="00A8002E" w:rsidRPr="00CA424F" w:rsidRDefault="00675846">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四</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8B6369" w:rsidRPr="008B6369">
        <w:rPr>
          <w:rFonts w:ascii="Times New Roman" w:hAnsi="Times New Roman"/>
          <w:sz w:val="24"/>
        </w:rPr>
        <w:t>119,932.49</w:t>
      </w:r>
      <w:r w:rsidRPr="00CA424F">
        <w:rPr>
          <w:rFonts w:ascii="Times New Roman" w:hAnsi="Times New Roman"/>
          <w:sz w:val="24"/>
        </w:rPr>
        <w:t>万元，占公司最近一期经审计公司净资产的</w:t>
      </w:r>
      <w:r w:rsidR="004C0752" w:rsidRPr="008B6369">
        <w:rPr>
          <w:rFonts w:ascii="Times New Roman" w:hAnsi="Times New Roman"/>
          <w:sz w:val="24"/>
        </w:rPr>
        <w:t>5</w:t>
      </w:r>
      <w:r w:rsidR="008B6369" w:rsidRPr="008B6369">
        <w:rPr>
          <w:rFonts w:ascii="Times New Roman" w:hAnsi="Times New Roman"/>
          <w:sz w:val="24"/>
        </w:rPr>
        <w:t>6</w:t>
      </w:r>
      <w:r w:rsidR="004C0752" w:rsidRPr="008B6369">
        <w:rPr>
          <w:rFonts w:ascii="Times New Roman" w:hAnsi="Times New Roman"/>
          <w:sz w:val="24"/>
        </w:rPr>
        <w:t>.</w:t>
      </w:r>
      <w:r w:rsidR="008B6369" w:rsidRPr="008B6369">
        <w:rPr>
          <w:rFonts w:ascii="Times New Roman" w:hAnsi="Times New Roman"/>
          <w:sz w:val="24"/>
        </w:rPr>
        <w:t>7</w:t>
      </w:r>
      <w:r w:rsidR="008B6369">
        <w:rPr>
          <w:rFonts w:ascii="Times New Roman" w:hAnsi="Times New Roman"/>
          <w:sz w:val="24"/>
        </w:rPr>
        <w:t>0</w:t>
      </w:r>
      <w:r w:rsidR="00804D59" w:rsidRPr="00804D59">
        <w:rPr>
          <w:rFonts w:ascii="Times New Roman" w:hAnsi="Times New Roman"/>
          <w:sz w:val="24"/>
        </w:rPr>
        <w:t>%</w:t>
      </w:r>
      <w:r w:rsidRPr="00CA424F">
        <w:rPr>
          <w:rFonts w:ascii="Times New Roman" w:hAnsi="Times New Roman"/>
          <w:sz w:val="24"/>
        </w:rPr>
        <w:t>；公司及控股子公司对合并报表外的单位担保总额为</w:t>
      </w:r>
      <w:r w:rsidR="002576FB" w:rsidRPr="008B6369">
        <w:rPr>
          <w:rFonts w:ascii="Times New Roman" w:hAnsi="Times New Roman"/>
          <w:sz w:val="24"/>
        </w:rPr>
        <w:t>7,082.34</w:t>
      </w:r>
      <w:r w:rsidRPr="004C0752">
        <w:rPr>
          <w:rFonts w:ascii="Times New Roman" w:hAnsi="Times New Roman"/>
          <w:sz w:val="24"/>
        </w:rPr>
        <w:t>万元，占公司最近一期经审计净资产的</w:t>
      </w:r>
      <w:r w:rsidR="004F2CEA" w:rsidRPr="008B6369">
        <w:rPr>
          <w:rFonts w:ascii="Times New Roman" w:hAnsi="Times New Roman"/>
          <w:sz w:val="24"/>
        </w:rPr>
        <w:t>3</w:t>
      </w:r>
      <w:r w:rsidR="002576FB" w:rsidRPr="008B6369">
        <w:rPr>
          <w:rFonts w:ascii="Times New Roman" w:hAnsi="Times New Roman"/>
          <w:sz w:val="24"/>
        </w:rPr>
        <w:t>.35</w:t>
      </w:r>
      <w:r w:rsidRPr="004C0752">
        <w:rPr>
          <w:rFonts w:ascii="Times New Roman" w:hAnsi="Times New Roman"/>
          <w:sz w:val="24"/>
        </w:rPr>
        <w:t>%</w:t>
      </w:r>
      <w:r w:rsidRPr="002576FB">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A951B1" w:rsidRPr="00CA424F" w:rsidRDefault="00A951B1">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372C20" w:rsidRPr="00CA424F" w:rsidRDefault="00372C20">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675846">
        <w:rPr>
          <w:rFonts w:ascii="Times New Roman" w:hAnsi="Times New Roman"/>
          <w:sz w:val="24"/>
        </w:rPr>
        <w:t>4</w:t>
      </w:r>
      <w:r w:rsidR="00A8002E" w:rsidRPr="00CA424F">
        <w:rPr>
          <w:rFonts w:ascii="Times New Roman" w:hAnsi="Times New Roman"/>
          <w:sz w:val="24"/>
        </w:rPr>
        <w:t>年</w:t>
      </w:r>
      <w:r w:rsidR="008D14FF">
        <w:rPr>
          <w:rFonts w:ascii="Times New Roman" w:hAnsi="Times New Roman"/>
          <w:sz w:val="24"/>
        </w:rPr>
        <w:t>6</w:t>
      </w:r>
      <w:r w:rsidR="00A8002E" w:rsidRPr="00CA424F">
        <w:rPr>
          <w:rFonts w:ascii="Times New Roman" w:hAnsi="Times New Roman"/>
          <w:sz w:val="24"/>
        </w:rPr>
        <w:t>月</w:t>
      </w:r>
      <w:r w:rsidR="00D1530F">
        <w:rPr>
          <w:rFonts w:ascii="Times New Roman" w:hAnsi="Times New Roman"/>
          <w:sz w:val="24"/>
        </w:rPr>
        <w:t>1</w:t>
      </w:r>
      <w:r w:rsidR="00EE4EE3">
        <w:rPr>
          <w:rFonts w:ascii="Times New Roman" w:hAnsi="Times New Roman"/>
          <w:sz w:val="24"/>
        </w:rPr>
        <w:t>4</w:t>
      </w:r>
      <w:bookmarkStart w:id="2" w:name="_GoBack"/>
      <w:bookmarkEnd w:id="2"/>
      <w:r w:rsidR="00A8002E" w:rsidRPr="00CA424F">
        <w:rPr>
          <w:rFonts w:ascii="Times New Roman" w:hAnsi="Times New Roman"/>
          <w:sz w:val="24"/>
        </w:rPr>
        <w:t>日</w:t>
      </w:r>
    </w:p>
    <w:sectPr w:rsidR="00A8002E" w:rsidRPr="00CA424F">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76" w:rsidRDefault="00742876">
      <w:r>
        <w:separator/>
      </w:r>
    </w:p>
  </w:endnote>
  <w:endnote w:type="continuationSeparator" w:id="0">
    <w:p w:rsidR="00742876" w:rsidRDefault="007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76" w:rsidRDefault="00742876">
      <w:r>
        <w:separator/>
      </w:r>
    </w:p>
  </w:footnote>
  <w:footnote w:type="continuationSeparator" w:id="0">
    <w:p w:rsidR="00742876" w:rsidRDefault="0074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516D"/>
    <w:rsid w:val="000366B2"/>
    <w:rsid w:val="00040C2B"/>
    <w:rsid w:val="00042265"/>
    <w:rsid w:val="00042B6E"/>
    <w:rsid w:val="000430C5"/>
    <w:rsid w:val="000439AB"/>
    <w:rsid w:val="00043C94"/>
    <w:rsid w:val="000455F5"/>
    <w:rsid w:val="000507C4"/>
    <w:rsid w:val="00050CA4"/>
    <w:rsid w:val="00051709"/>
    <w:rsid w:val="000525EA"/>
    <w:rsid w:val="00052D2E"/>
    <w:rsid w:val="0005336B"/>
    <w:rsid w:val="0005483C"/>
    <w:rsid w:val="00056B75"/>
    <w:rsid w:val="0005772E"/>
    <w:rsid w:val="00060238"/>
    <w:rsid w:val="00060524"/>
    <w:rsid w:val="00060B4A"/>
    <w:rsid w:val="00062477"/>
    <w:rsid w:val="00062658"/>
    <w:rsid w:val="00062EB9"/>
    <w:rsid w:val="00064804"/>
    <w:rsid w:val="00067D28"/>
    <w:rsid w:val="00067D81"/>
    <w:rsid w:val="000704E3"/>
    <w:rsid w:val="00071303"/>
    <w:rsid w:val="00072178"/>
    <w:rsid w:val="00072A19"/>
    <w:rsid w:val="00074A36"/>
    <w:rsid w:val="000753BB"/>
    <w:rsid w:val="00077355"/>
    <w:rsid w:val="00077A9F"/>
    <w:rsid w:val="00077F17"/>
    <w:rsid w:val="000822C5"/>
    <w:rsid w:val="00082E19"/>
    <w:rsid w:val="0008447A"/>
    <w:rsid w:val="00084A5A"/>
    <w:rsid w:val="000861B4"/>
    <w:rsid w:val="000862B8"/>
    <w:rsid w:val="00086B8C"/>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3FD"/>
    <w:rsid w:val="001545BB"/>
    <w:rsid w:val="00154936"/>
    <w:rsid w:val="00155473"/>
    <w:rsid w:val="00155BF0"/>
    <w:rsid w:val="001602EF"/>
    <w:rsid w:val="00160637"/>
    <w:rsid w:val="001634AA"/>
    <w:rsid w:val="001645BF"/>
    <w:rsid w:val="00167847"/>
    <w:rsid w:val="00167915"/>
    <w:rsid w:val="00170E32"/>
    <w:rsid w:val="00172963"/>
    <w:rsid w:val="00173364"/>
    <w:rsid w:val="0017464F"/>
    <w:rsid w:val="00175BFA"/>
    <w:rsid w:val="00177FBA"/>
    <w:rsid w:val="00180817"/>
    <w:rsid w:val="001813C7"/>
    <w:rsid w:val="00182018"/>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0F2"/>
    <w:rsid w:val="001D53E1"/>
    <w:rsid w:val="001D6B4E"/>
    <w:rsid w:val="001D6D4C"/>
    <w:rsid w:val="001E0750"/>
    <w:rsid w:val="001E11B1"/>
    <w:rsid w:val="001E26F7"/>
    <w:rsid w:val="001E2DBD"/>
    <w:rsid w:val="001E3575"/>
    <w:rsid w:val="001E75F3"/>
    <w:rsid w:val="001F268E"/>
    <w:rsid w:val="001F2AC9"/>
    <w:rsid w:val="001F2B02"/>
    <w:rsid w:val="001F4D65"/>
    <w:rsid w:val="001F5373"/>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356"/>
    <w:rsid w:val="002475A4"/>
    <w:rsid w:val="00254009"/>
    <w:rsid w:val="00254056"/>
    <w:rsid w:val="002544B9"/>
    <w:rsid w:val="00254AFF"/>
    <w:rsid w:val="00256ED9"/>
    <w:rsid w:val="00257174"/>
    <w:rsid w:val="002576FB"/>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4B97"/>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1E1"/>
    <w:rsid w:val="003078C4"/>
    <w:rsid w:val="00307E2B"/>
    <w:rsid w:val="0031151C"/>
    <w:rsid w:val="003137ED"/>
    <w:rsid w:val="00315226"/>
    <w:rsid w:val="003165CF"/>
    <w:rsid w:val="003172CB"/>
    <w:rsid w:val="00320F79"/>
    <w:rsid w:val="003233EC"/>
    <w:rsid w:val="0032572B"/>
    <w:rsid w:val="00331009"/>
    <w:rsid w:val="00331765"/>
    <w:rsid w:val="003318F6"/>
    <w:rsid w:val="0033297E"/>
    <w:rsid w:val="00333802"/>
    <w:rsid w:val="00334282"/>
    <w:rsid w:val="0033458C"/>
    <w:rsid w:val="003358B3"/>
    <w:rsid w:val="003375F4"/>
    <w:rsid w:val="00340BDF"/>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2C20"/>
    <w:rsid w:val="00373A86"/>
    <w:rsid w:val="00374200"/>
    <w:rsid w:val="0037478B"/>
    <w:rsid w:val="0037548F"/>
    <w:rsid w:val="00375BC3"/>
    <w:rsid w:val="00375C6E"/>
    <w:rsid w:val="00377080"/>
    <w:rsid w:val="003773CB"/>
    <w:rsid w:val="00377F6C"/>
    <w:rsid w:val="00380360"/>
    <w:rsid w:val="00385714"/>
    <w:rsid w:val="00386020"/>
    <w:rsid w:val="00393107"/>
    <w:rsid w:val="0039472F"/>
    <w:rsid w:val="00394B45"/>
    <w:rsid w:val="00397329"/>
    <w:rsid w:val="00397AE8"/>
    <w:rsid w:val="00397C00"/>
    <w:rsid w:val="00397C4E"/>
    <w:rsid w:val="003A140E"/>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6541"/>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50F3"/>
    <w:rsid w:val="00436CF1"/>
    <w:rsid w:val="00440318"/>
    <w:rsid w:val="004426EE"/>
    <w:rsid w:val="00442C2A"/>
    <w:rsid w:val="004432BE"/>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C0752"/>
    <w:rsid w:val="004D0D50"/>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0648"/>
    <w:rsid w:val="0052109E"/>
    <w:rsid w:val="005239E4"/>
    <w:rsid w:val="005243AC"/>
    <w:rsid w:val="00524DC5"/>
    <w:rsid w:val="005259CB"/>
    <w:rsid w:val="0052661D"/>
    <w:rsid w:val="00531ADD"/>
    <w:rsid w:val="00532D19"/>
    <w:rsid w:val="00534946"/>
    <w:rsid w:val="00534BAD"/>
    <w:rsid w:val="00535779"/>
    <w:rsid w:val="00536CFA"/>
    <w:rsid w:val="00536E69"/>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0D00"/>
    <w:rsid w:val="00594BE2"/>
    <w:rsid w:val="00596D5E"/>
    <w:rsid w:val="005972F7"/>
    <w:rsid w:val="00597F65"/>
    <w:rsid w:val="005A318B"/>
    <w:rsid w:val="005A3340"/>
    <w:rsid w:val="005A39FC"/>
    <w:rsid w:val="005A4121"/>
    <w:rsid w:val="005A5CE8"/>
    <w:rsid w:val="005A6CD7"/>
    <w:rsid w:val="005A794F"/>
    <w:rsid w:val="005B1376"/>
    <w:rsid w:val="005B1CFE"/>
    <w:rsid w:val="005B55E1"/>
    <w:rsid w:val="005B5BE7"/>
    <w:rsid w:val="005B69E2"/>
    <w:rsid w:val="005B7349"/>
    <w:rsid w:val="005C01F4"/>
    <w:rsid w:val="005C0381"/>
    <w:rsid w:val="005C0635"/>
    <w:rsid w:val="005C0EBA"/>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5CC4"/>
    <w:rsid w:val="006160B9"/>
    <w:rsid w:val="0061791F"/>
    <w:rsid w:val="006212AA"/>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1F5B"/>
    <w:rsid w:val="00652192"/>
    <w:rsid w:val="0065272E"/>
    <w:rsid w:val="006528BE"/>
    <w:rsid w:val="006564EE"/>
    <w:rsid w:val="006571D5"/>
    <w:rsid w:val="006575A3"/>
    <w:rsid w:val="00657D5A"/>
    <w:rsid w:val="006611E2"/>
    <w:rsid w:val="00662092"/>
    <w:rsid w:val="00664C6D"/>
    <w:rsid w:val="006659D2"/>
    <w:rsid w:val="0066691D"/>
    <w:rsid w:val="00667153"/>
    <w:rsid w:val="00667295"/>
    <w:rsid w:val="00667534"/>
    <w:rsid w:val="006719F6"/>
    <w:rsid w:val="00672026"/>
    <w:rsid w:val="00672800"/>
    <w:rsid w:val="00674BF4"/>
    <w:rsid w:val="00675846"/>
    <w:rsid w:val="00680509"/>
    <w:rsid w:val="00681107"/>
    <w:rsid w:val="00682213"/>
    <w:rsid w:val="006869D6"/>
    <w:rsid w:val="00694010"/>
    <w:rsid w:val="006956B7"/>
    <w:rsid w:val="0069692C"/>
    <w:rsid w:val="006A16E5"/>
    <w:rsid w:val="006A27FF"/>
    <w:rsid w:val="006A2AC1"/>
    <w:rsid w:val="006A37EC"/>
    <w:rsid w:val="006B11BC"/>
    <w:rsid w:val="006B19F6"/>
    <w:rsid w:val="006B232F"/>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6611"/>
    <w:rsid w:val="00700506"/>
    <w:rsid w:val="007026F8"/>
    <w:rsid w:val="00703009"/>
    <w:rsid w:val="0070371E"/>
    <w:rsid w:val="00704A0F"/>
    <w:rsid w:val="00705061"/>
    <w:rsid w:val="00705B20"/>
    <w:rsid w:val="00705BD3"/>
    <w:rsid w:val="00707A0A"/>
    <w:rsid w:val="00712C42"/>
    <w:rsid w:val="00713323"/>
    <w:rsid w:val="0071371A"/>
    <w:rsid w:val="00713966"/>
    <w:rsid w:val="0071664E"/>
    <w:rsid w:val="00717BEF"/>
    <w:rsid w:val="007202A4"/>
    <w:rsid w:val="00720AF4"/>
    <w:rsid w:val="007231B0"/>
    <w:rsid w:val="007249F4"/>
    <w:rsid w:val="00726AEE"/>
    <w:rsid w:val="00726D4A"/>
    <w:rsid w:val="00727353"/>
    <w:rsid w:val="00727C9A"/>
    <w:rsid w:val="00731532"/>
    <w:rsid w:val="00731871"/>
    <w:rsid w:val="00732148"/>
    <w:rsid w:val="007335B8"/>
    <w:rsid w:val="007343DF"/>
    <w:rsid w:val="00736BFD"/>
    <w:rsid w:val="00742876"/>
    <w:rsid w:val="00743546"/>
    <w:rsid w:val="00744C58"/>
    <w:rsid w:val="007457A5"/>
    <w:rsid w:val="00745D01"/>
    <w:rsid w:val="0074628B"/>
    <w:rsid w:val="007463F1"/>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4429"/>
    <w:rsid w:val="007D653A"/>
    <w:rsid w:val="007D6BA7"/>
    <w:rsid w:val="007E140F"/>
    <w:rsid w:val="007E5B18"/>
    <w:rsid w:val="007E6968"/>
    <w:rsid w:val="007E797A"/>
    <w:rsid w:val="007E7CE2"/>
    <w:rsid w:val="007F11C3"/>
    <w:rsid w:val="007F2C79"/>
    <w:rsid w:val="007F4E7D"/>
    <w:rsid w:val="007F5905"/>
    <w:rsid w:val="007F619B"/>
    <w:rsid w:val="007F7636"/>
    <w:rsid w:val="007F7B4C"/>
    <w:rsid w:val="0080143A"/>
    <w:rsid w:val="008023A5"/>
    <w:rsid w:val="00803398"/>
    <w:rsid w:val="00804D59"/>
    <w:rsid w:val="0080769A"/>
    <w:rsid w:val="00810526"/>
    <w:rsid w:val="00810A53"/>
    <w:rsid w:val="008117E2"/>
    <w:rsid w:val="008123ED"/>
    <w:rsid w:val="0081500F"/>
    <w:rsid w:val="00815839"/>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B8D"/>
    <w:rsid w:val="00882C5B"/>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369"/>
    <w:rsid w:val="008B665B"/>
    <w:rsid w:val="008C0A89"/>
    <w:rsid w:val="008C13B9"/>
    <w:rsid w:val="008C25FD"/>
    <w:rsid w:val="008C2651"/>
    <w:rsid w:val="008C2747"/>
    <w:rsid w:val="008C3A2B"/>
    <w:rsid w:val="008C3D29"/>
    <w:rsid w:val="008C4074"/>
    <w:rsid w:val="008C4C9A"/>
    <w:rsid w:val="008C73A9"/>
    <w:rsid w:val="008D1402"/>
    <w:rsid w:val="008D14FF"/>
    <w:rsid w:val="008D200E"/>
    <w:rsid w:val="008D279A"/>
    <w:rsid w:val="008D27C7"/>
    <w:rsid w:val="008D779C"/>
    <w:rsid w:val="008D7D8D"/>
    <w:rsid w:val="008E199C"/>
    <w:rsid w:val="008E2276"/>
    <w:rsid w:val="008E4C6C"/>
    <w:rsid w:val="008E4E64"/>
    <w:rsid w:val="008F3FC7"/>
    <w:rsid w:val="008F4A18"/>
    <w:rsid w:val="008F61F2"/>
    <w:rsid w:val="008F6A53"/>
    <w:rsid w:val="00900C83"/>
    <w:rsid w:val="00901DD7"/>
    <w:rsid w:val="00902B2A"/>
    <w:rsid w:val="00905CF5"/>
    <w:rsid w:val="00906B25"/>
    <w:rsid w:val="009110E4"/>
    <w:rsid w:val="009117F6"/>
    <w:rsid w:val="009153BF"/>
    <w:rsid w:val="00916257"/>
    <w:rsid w:val="0091783C"/>
    <w:rsid w:val="009220F1"/>
    <w:rsid w:val="00922165"/>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78C1"/>
    <w:rsid w:val="00957B72"/>
    <w:rsid w:val="009649C4"/>
    <w:rsid w:val="009651DC"/>
    <w:rsid w:val="00965BAD"/>
    <w:rsid w:val="00965DC5"/>
    <w:rsid w:val="009664A1"/>
    <w:rsid w:val="00970CB3"/>
    <w:rsid w:val="009729FF"/>
    <w:rsid w:val="00972CA7"/>
    <w:rsid w:val="009732E3"/>
    <w:rsid w:val="00973D98"/>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2F1"/>
    <w:rsid w:val="009A197C"/>
    <w:rsid w:val="009A2FA5"/>
    <w:rsid w:val="009A3599"/>
    <w:rsid w:val="009A4AA5"/>
    <w:rsid w:val="009A4ADB"/>
    <w:rsid w:val="009B1932"/>
    <w:rsid w:val="009B1EE2"/>
    <w:rsid w:val="009B2AAC"/>
    <w:rsid w:val="009B36BA"/>
    <w:rsid w:val="009B4763"/>
    <w:rsid w:val="009B4A45"/>
    <w:rsid w:val="009B4C93"/>
    <w:rsid w:val="009B4F83"/>
    <w:rsid w:val="009B5EB6"/>
    <w:rsid w:val="009B74DF"/>
    <w:rsid w:val="009B774D"/>
    <w:rsid w:val="009C09E7"/>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3767"/>
    <w:rsid w:val="009F46BD"/>
    <w:rsid w:val="009F597F"/>
    <w:rsid w:val="009F64D6"/>
    <w:rsid w:val="009F6C98"/>
    <w:rsid w:val="009F752D"/>
    <w:rsid w:val="00A002D3"/>
    <w:rsid w:val="00A01B7C"/>
    <w:rsid w:val="00A021DE"/>
    <w:rsid w:val="00A03F51"/>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BA1"/>
    <w:rsid w:val="00A27D31"/>
    <w:rsid w:val="00A309CB"/>
    <w:rsid w:val="00A31A23"/>
    <w:rsid w:val="00A31F87"/>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70F03"/>
    <w:rsid w:val="00A732D1"/>
    <w:rsid w:val="00A75267"/>
    <w:rsid w:val="00A7543E"/>
    <w:rsid w:val="00A75CE1"/>
    <w:rsid w:val="00A76375"/>
    <w:rsid w:val="00A76E95"/>
    <w:rsid w:val="00A77B89"/>
    <w:rsid w:val="00A8002E"/>
    <w:rsid w:val="00A8269C"/>
    <w:rsid w:val="00A833EB"/>
    <w:rsid w:val="00A86567"/>
    <w:rsid w:val="00A86766"/>
    <w:rsid w:val="00A90A5D"/>
    <w:rsid w:val="00A91C90"/>
    <w:rsid w:val="00A91E0A"/>
    <w:rsid w:val="00A951B1"/>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C5ED8"/>
    <w:rsid w:val="00AD167D"/>
    <w:rsid w:val="00AD1BB1"/>
    <w:rsid w:val="00AD20B7"/>
    <w:rsid w:val="00AD2811"/>
    <w:rsid w:val="00AD318F"/>
    <w:rsid w:val="00AD4DEE"/>
    <w:rsid w:val="00AD7324"/>
    <w:rsid w:val="00AE2142"/>
    <w:rsid w:val="00AE39CA"/>
    <w:rsid w:val="00AE5FC5"/>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5B5"/>
    <w:rsid w:val="00B23F24"/>
    <w:rsid w:val="00B25E8C"/>
    <w:rsid w:val="00B26295"/>
    <w:rsid w:val="00B2722A"/>
    <w:rsid w:val="00B30EDA"/>
    <w:rsid w:val="00B3511F"/>
    <w:rsid w:val="00B35CE3"/>
    <w:rsid w:val="00B360EB"/>
    <w:rsid w:val="00B363C5"/>
    <w:rsid w:val="00B3665B"/>
    <w:rsid w:val="00B37A86"/>
    <w:rsid w:val="00B41AC3"/>
    <w:rsid w:val="00B43D09"/>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D29FB"/>
    <w:rsid w:val="00BD301D"/>
    <w:rsid w:val="00BD326A"/>
    <w:rsid w:val="00BD59A4"/>
    <w:rsid w:val="00BD6058"/>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4C4E"/>
    <w:rsid w:val="00C65815"/>
    <w:rsid w:val="00C666C9"/>
    <w:rsid w:val="00C66782"/>
    <w:rsid w:val="00C67136"/>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30F"/>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405C"/>
    <w:rsid w:val="00D85E0A"/>
    <w:rsid w:val="00D8753F"/>
    <w:rsid w:val="00D878DD"/>
    <w:rsid w:val="00D903DC"/>
    <w:rsid w:val="00D90A35"/>
    <w:rsid w:val="00D90F2A"/>
    <w:rsid w:val="00D92967"/>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D0E14"/>
    <w:rsid w:val="00DE204C"/>
    <w:rsid w:val="00DE239A"/>
    <w:rsid w:val="00DE251C"/>
    <w:rsid w:val="00DE3671"/>
    <w:rsid w:val="00DE46E2"/>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03E7"/>
    <w:rsid w:val="00E41634"/>
    <w:rsid w:val="00E41A14"/>
    <w:rsid w:val="00E42E77"/>
    <w:rsid w:val="00E445FE"/>
    <w:rsid w:val="00E447EC"/>
    <w:rsid w:val="00E44D6B"/>
    <w:rsid w:val="00E45764"/>
    <w:rsid w:val="00E4652E"/>
    <w:rsid w:val="00E46E4D"/>
    <w:rsid w:val="00E542E2"/>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516"/>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4EE3"/>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16490"/>
    <w:rsid w:val="00F20D28"/>
    <w:rsid w:val="00F22505"/>
    <w:rsid w:val="00F23BF2"/>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29C9"/>
    <w:rsid w:val="00F760C0"/>
    <w:rsid w:val="00F760C6"/>
    <w:rsid w:val="00F771D4"/>
    <w:rsid w:val="00F805AC"/>
    <w:rsid w:val="00F82B89"/>
    <w:rsid w:val="00F86485"/>
    <w:rsid w:val="00F865F5"/>
    <w:rsid w:val="00F87D73"/>
    <w:rsid w:val="00F95768"/>
    <w:rsid w:val="00F97AF3"/>
    <w:rsid w:val="00F97C96"/>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6B72"/>
    <w:rsid w:val="00FD6E36"/>
    <w:rsid w:val="00FE07BC"/>
    <w:rsid w:val="00FE0A2C"/>
    <w:rsid w:val="00FE1A53"/>
    <w:rsid w:val="00FE1D81"/>
    <w:rsid w:val="00FE2D7C"/>
    <w:rsid w:val="00FE4859"/>
    <w:rsid w:val="00FE6723"/>
    <w:rsid w:val="00FE682A"/>
    <w:rsid w:val="00FE756D"/>
    <w:rsid w:val="00FF1449"/>
    <w:rsid w:val="00FF1FF9"/>
    <w:rsid w:val="00FF24BC"/>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9F1B7-A922-4705-AF3E-20AA405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181</Words>
  <Characters>1036</Characters>
  <Application>Microsoft Office Word</Application>
  <DocSecurity>0</DocSecurity>
  <Lines>8</Lines>
  <Paragraphs>2</Paragraphs>
  <ScaleCrop>false</ScaleCrop>
  <Company>微软中国</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18</cp:revision>
  <cp:lastPrinted>2016-03-29T00:48:00Z</cp:lastPrinted>
  <dcterms:created xsi:type="dcterms:W3CDTF">2024-05-21T07:55:00Z</dcterms:created>
  <dcterms:modified xsi:type="dcterms:W3CDTF">2024-06-14T07:19:00Z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