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4B" w:rsidRPr="004D4EC7" w:rsidRDefault="0018614B">
      <w:pPr>
        <w:jc w:val="center"/>
        <w:rPr>
          <w:b/>
          <w:bCs/>
          <w:color w:val="000000"/>
          <w:sz w:val="32"/>
          <w:szCs w:val="21"/>
        </w:rPr>
      </w:pPr>
      <w:bookmarkStart w:id="0" w:name="_GoBack"/>
      <w:bookmarkEnd w:id="0"/>
      <w:r w:rsidRPr="004D4EC7">
        <w:rPr>
          <w:b/>
          <w:bCs/>
          <w:color w:val="000000"/>
          <w:sz w:val="32"/>
          <w:szCs w:val="21"/>
        </w:rPr>
        <w:t>渤海水业股份有限公司</w:t>
      </w:r>
    </w:p>
    <w:p w:rsidR="0018614B" w:rsidRDefault="0018614B">
      <w:pPr>
        <w:jc w:val="center"/>
        <w:rPr>
          <w:b/>
          <w:bCs/>
          <w:color w:val="000000"/>
          <w:sz w:val="32"/>
          <w:szCs w:val="21"/>
        </w:rPr>
      </w:pPr>
      <w:r w:rsidRPr="004D4EC7">
        <w:rPr>
          <w:b/>
          <w:bCs/>
          <w:color w:val="000000"/>
          <w:sz w:val="32"/>
          <w:szCs w:val="21"/>
        </w:rPr>
        <w:t>20</w:t>
      </w:r>
      <w:r w:rsidR="00093881" w:rsidRPr="004D4EC7">
        <w:rPr>
          <w:b/>
          <w:bCs/>
          <w:color w:val="000000"/>
          <w:sz w:val="32"/>
          <w:szCs w:val="21"/>
        </w:rPr>
        <w:t>2</w:t>
      </w:r>
      <w:r w:rsidR="00C310D1">
        <w:rPr>
          <w:rFonts w:hint="eastAsia"/>
          <w:b/>
          <w:bCs/>
          <w:color w:val="000000"/>
          <w:sz w:val="32"/>
          <w:szCs w:val="21"/>
        </w:rPr>
        <w:t>3</w:t>
      </w:r>
      <w:r w:rsidR="00496980">
        <w:rPr>
          <w:rFonts w:hint="eastAsia"/>
          <w:b/>
          <w:bCs/>
          <w:color w:val="000000"/>
          <w:sz w:val="32"/>
          <w:szCs w:val="21"/>
        </w:rPr>
        <w:t>年度</w:t>
      </w:r>
      <w:r w:rsidRPr="004D4EC7">
        <w:rPr>
          <w:b/>
          <w:bCs/>
          <w:color w:val="000000"/>
          <w:sz w:val="32"/>
          <w:szCs w:val="21"/>
        </w:rPr>
        <w:t>财务决算报告</w:t>
      </w:r>
    </w:p>
    <w:p w:rsidR="00705E59" w:rsidRPr="004D4EC7" w:rsidRDefault="00705E59" w:rsidP="00705E59">
      <w:pPr>
        <w:spacing w:line="360" w:lineRule="auto"/>
        <w:jc w:val="center"/>
        <w:rPr>
          <w:rFonts w:hint="eastAsia"/>
          <w:b/>
          <w:bCs/>
          <w:color w:val="000000"/>
          <w:sz w:val="32"/>
          <w:szCs w:val="21"/>
        </w:rPr>
      </w:pPr>
    </w:p>
    <w:p w:rsidR="0084087C" w:rsidRPr="00705E59" w:rsidRDefault="0018614B" w:rsidP="00705E59">
      <w:pPr>
        <w:spacing w:line="360" w:lineRule="auto"/>
        <w:ind w:firstLine="560"/>
        <w:rPr>
          <w:color w:val="000000"/>
          <w:sz w:val="24"/>
          <w:szCs w:val="24"/>
        </w:rPr>
      </w:pPr>
      <w:r w:rsidRPr="00705E59">
        <w:rPr>
          <w:color w:val="000000"/>
          <w:sz w:val="24"/>
          <w:szCs w:val="24"/>
        </w:rPr>
        <w:t>渤海水业股份有限公司</w:t>
      </w:r>
      <w:r w:rsidR="0084087C" w:rsidRPr="00705E59">
        <w:rPr>
          <w:color w:val="000000"/>
          <w:sz w:val="24"/>
          <w:szCs w:val="24"/>
        </w:rPr>
        <w:t>（以下简称</w:t>
      </w:r>
      <w:r w:rsidR="0084087C" w:rsidRPr="00705E59">
        <w:rPr>
          <w:rFonts w:hint="eastAsia"/>
          <w:color w:val="000000"/>
          <w:sz w:val="24"/>
          <w:szCs w:val="24"/>
        </w:rPr>
        <w:t>“</w:t>
      </w:r>
      <w:r w:rsidR="0084087C" w:rsidRPr="00705E59">
        <w:rPr>
          <w:color w:val="000000"/>
          <w:sz w:val="24"/>
          <w:szCs w:val="24"/>
        </w:rPr>
        <w:t>渤海股份</w:t>
      </w:r>
      <w:r w:rsidR="0084087C" w:rsidRPr="00705E59">
        <w:rPr>
          <w:rFonts w:hint="eastAsia"/>
          <w:color w:val="000000"/>
          <w:sz w:val="24"/>
          <w:szCs w:val="24"/>
        </w:rPr>
        <w:t>”</w:t>
      </w:r>
      <w:r w:rsidR="0084087C" w:rsidRPr="00705E59">
        <w:rPr>
          <w:color w:val="000000"/>
          <w:sz w:val="24"/>
          <w:szCs w:val="24"/>
        </w:rPr>
        <w:t>或</w:t>
      </w:r>
      <w:r w:rsidR="0084087C" w:rsidRPr="00705E59">
        <w:rPr>
          <w:rFonts w:hint="eastAsia"/>
          <w:color w:val="000000"/>
          <w:sz w:val="24"/>
          <w:szCs w:val="24"/>
        </w:rPr>
        <w:t>“</w:t>
      </w:r>
      <w:r w:rsidR="0084087C" w:rsidRPr="00705E59">
        <w:rPr>
          <w:color w:val="000000"/>
          <w:sz w:val="24"/>
          <w:szCs w:val="24"/>
        </w:rPr>
        <w:t>公司</w:t>
      </w:r>
      <w:r w:rsidR="0084087C" w:rsidRPr="00705E59">
        <w:rPr>
          <w:rFonts w:hint="eastAsia"/>
          <w:color w:val="000000"/>
          <w:sz w:val="24"/>
          <w:szCs w:val="24"/>
        </w:rPr>
        <w:t>”</w:t>
      </w:r>
      <w:r w:rsidR="0084087C" w:rsidRPr="00705E59">
        <w:rPr>
          <w:color w:val="000000"/>
          <w:sz w:val="24"/>
          <w:szCs w:val="24"/>
        </w:rPr>
        <w:t>）</w:t>
      </w:r>
      <w:r w:rsidR="0084087C" w:rsidRPr="00705E59">
        <w:rPr>
          <w:rFonts w:hint="eastAsia"/>
          <w:color w:val="000000"/>
          <w:sz w:val="24"/>
          <w:szCs w:val="24"/>
        </w:rPr>
        <w:t>2023</w:t>
      </w:r>
      <w:r w:rsidR="0084087C" w:rsidRPr="00705E59">
        <w:rPr>
          <w:rFonts w:hint="eastAsia"/>
          <w:color w:val="000000"/>
          <w:sz w:val="24"/>
          <w:szCs w:val="24"/>
        </w:rPr>
        <w:t>年财务决算及</w:t>
      </w:r>
      <w:r w:rsidR="0084087C" w:rsidRPr="00705E59">
        <w:rPr>
          <w:rFonts w:hint="eastAsia"/>
          <w:color w:val="000000"/>
          <w:sz w:val="24"/>
          <w:szCs w:val="24"/>
        </w:rPr>
        <w:t>2024</w:t>
      </w:r>
      <w:r w:rsidR="0084087C" w:rsidRPr="00705E59">
        <w:rPr>
          <w:rFonts w:hint="eastAsia"/>
          <w:color w:val="000000"/>
          <w:sz w:val="24"/>
          <w:szCs w:val="24"/>
        </w:rPr>
        <w:t>年财务预算情况如下：</w:t>
      </w:r>
    </w:p>
    <w:p w:rsidR="0084087C" w:rsidRPr="00705E59" w:rsidRDefault="0084087C" w:rsidP="00705E59">
      <w:pPr>
        <w:spacing w:line="360" w:lineRule="auto"/>
        <w:ind w:firstLineChars="200" w:firstLine="482"/>
        <w:rPr>
          <w:rFonts w:hint="eastAsia"/>
          <w:b/>
          <w:bCs/>
          <w:color w:val="000000"/>
          <w:sz w:val="24"/>
          <w:szCs w:val="24"/>
        </w:rPr>
      </w:pPr>
      <w:r w:rsidRPr="00705E59">
        <w:rPr>
          <w:rFonts w:hint="eastAsia"/>
          <w:b/>
          <w:bCs/>
          <w:color w:val="000000"/>
          <w:sz w:val="24"/>
          <w:szCs w:val="24"/>
        </w:rPr>
        <w:t>一、</w:t>
      </w:r>
      <w:r w:rsidRPr="00705E59">
        <w:rPr>
          <w:rFonts w:hint="eastAsia"/>
          <w:b/>
          <w:bCs/>
          <w:color w:val="000000"/>
          <w:sz w:val="24"/>
          <w:szCs w:val="24"/>
        </w:rPr>
        <w:t>2023</w:t>
      </w:r>
      <w:r w:rsidRPr="00705E59">
        <w:rPr>
          <w:rFonts w:hint="eastAsia"/>
          <w:b/>
          <w:bCs/>
          <w:color w:val="000000"/>
          <w:sz w:val="24"/>
          <w:szCs w:val="24"/>
        </w:rPr>
        <w:t>年财务决算情况</w:t>
      </w:r>
    </w:p>
    <w:p w:rsidR="0018614B" w:rsidRPr="00705E59" w:rsidRDefault="0084087C" w:rsidP="00705E59">
      <w:pPr>
        <w:spacing w:line="360" w:lineRule="auto"/>
        <w:ind w:firstLineChars="200" w:firstLine="480"/>
        <w:rPr>
          <w:sz w:val="24"/>
          <w:szCs w:val="24"/>
        </w:rPr>
      </w:pPr>
      <w:r w:rsidRPr="00705E59">
        <w:rPr>
          <w:rFonts w:hint="eastAsia"/>
          <w:color w:val="000000"/>
          <w:sz w:val="24"/>
          <w:szCs w:val="24"/>
        </w:rPr>
        <w:t>渤海股份</w:t>
      </w:r>
      <w:r w:rsidR="0018614B" w:rsidRPr="00705E59">
        <w:rPr>
          <w:color w:val="000000"/>
          <w:sz w:val="24"/>
          <w:szCs w:val="24"/>
        </w:rPr>
        <w:t>20</w:t>
      </w:r>
      <w:r w:rsidR="00093881" w:rsidRPr="00705E59">
        <w:rPr>
          <w:color w:val="000000"/>
          <w:sz w:val="24"/>
          <w:szCs w:val="24"/>
        </w:rPr>
        <w:t>2</w:t>
      </w:r>
      <w:r w:rsidR="00C310D1" w:rsidRPr="00705E59">
        <w:rPr>
          <w:rFonts w:hint="eastAsia"/>
          <w:color w:val="000000"/>
          <w:sz w:val="24"/>
          <w:szCs w:val="24"/>
        </w:rPr>
        <w:t>3</w:t>
      </w:r>
      <w:r w:rsidR="0018614B" w:rsidRPr="00705E59">
        <w:rPr>
          <w:color w:val="000000"/>
          <w:sz w:val="24"/>
          <w:szCs w:val="24"/>
        </w:rPr>
        <w:t>年度财务报表已经</w:t>
      </w:r>
      <w:r w:rsidR="00FF5D82" w:rsidRPr="00705E59">
        <w:rPr>
          <w:rFonts w:hint="eastAsia"/>
          <w:color w:val="000000"/>
          <w:sz w:val="24"/>
          <w:szCs w:val="24"/>
        </w:rPr>
        <w:t>大信</w:t>
      </w:r>
      <w:r w:rsidR="0018614B" w:rsidRPr="00705E59">
        <w:rPr>
          <w:color w:val="000000"/>
          <w:sz w:val="24"/>
          <w:szCs w:val="24"/>
        </w:rPr>
        <w:t>会计师事务所（特殊普通合伙）审计，并出具了标准无保留意见的审计报告</w:t>
      </w:r>
      <w:r w:rsidR="00EF45C1" w:rsidRPr="00705E59">
        <w:rPr>
          <w:color w:val="000000"/>
          <w:sz w:val="24"/>
          <w:szCs w:val="24"/>
        </w:rPr>
        <w:t>（</w:t>
      </w:r>
      <w:r w:rsidR="00FF5D82" w:rsidRPr="00705E59">
        <w:rPr>
          <w:rFonts w:hint="eastAsia"/>
          <w:color w:val="000000"/>
          <w:sz w:val="24"/>
          <w:szCs w:val="24"/>
        </w:rPr>
        <w:t>大信审字【</w:t>
      </w:r>
      <w:r w:rsidR="00FF5D82" w:rsidRPr="00705E59">
        <w:rPr>
          <w:rFonts w:hint="eastAsia"/>
          <w:color w:val="000000"/>
          <w:sz w:val="24"/>
          <w:szCs w:val="24"/>
        </w:rPr>
        <w:t>2024</w:t>
      </w:r>
      <w:r w:rsidR="00FF5D82" w:rsidRPr="00705E59">
        <w:rPr>
          <w:rFonts w:hint="eastAsia"/>
          <w:color w:val="000000"/>
          <w:sz w:val="24"/>
          <w:szCs w:val="24"/>
        </w:rPr>
        <w:t>】第</w:t>
      </w:r>
      <w:r w:rsidR="00FF5D82" w:rsidRPr="00705E59">
        <w:rPr>
          <w:rFonts w:hint="eastAsia"/>
          <w:color w:val="000000"/>
          <w:sz w:val="24"/>
          <w:szCs w:val="24"/>
        </w:rPr>
        <w:t>3-00278</w:t>
      </w:r>
      <w:r w:rsidR="00FF5D82" w:rsidRPr="00705E59">
        <w:rPr>
          <w:rFonts w:hint="eastAsia"/>
          <w:color w:val="000000"/>
          <w:sz w:val="24"/>
          <w:szCs w:val="24"/>
        </w:rPr>
        <w:t>号</w:t>
      </w:r>
      <w:r w:rsidR="00EF45C1" w:rsidRPr="00705E59">
        <w:rPr>
          <w:color w:val="000000"/>
          <w:sz w:val="24"/>
          <w:szCs w:val="24"/>
        </w:rPr>
        <w:t>）</w:t>
      </w:r>
      <w:r w:rsidR="0018614B" w:rsidRPr="00705E59">
        <w:rPr>
          <w:color w:val="000000"/>
          <w:sz w:val="24"/>
          <w:szCs w:val="24"/>
        </w:rPr>
        <w:t>。审计意见认为，公司</w:t>
      </w:r>
      <w:r w:rsidR="00FF5D82" w:rsidRPr="00705E59">
        <w:rPr>
          <w:rFonts w:hint="eastAsia"/>
          <w:color w:val="000000"/>
          <w:sz w:val="24"/>
          <w:szCs w:val="24"/>
        </w:rPr>
        <w:t>财务报表在所有重大方面按照企业会计准则的规定编制，公允反映了</w:t>
      </w:r>
      <w:r w:rsidR="00FF5D82" w:rsidRPr="00705E59">
        <w:rPr>
          <w:color w:val="000000"/>
          <w:sz w:val="24"/>
          <w:szCs w:val="24"/>
        </w:rPr>
        <w:t>渤海股份</w:t>
      </w:r>
      <w:r w:rsidR="00FF5D82" w:rsidRPr="00705E59">
        <w:rPr>
          <w:rFonts w:hint="eastAsia"/>
          <w:color w:val="000000"/>
          <w:sz w:val="24"/>
          <w:szCs w:val="24"/>
        </w:rPr>
        <w:t>2023</w:t>
      </w:r>
      <w:r w:rsidR="00FF5D82" w:rsidRPr="00705E59">
        <w:rPr>
          <w:rFonts w:hint="eastAsia"/>
          <w:color w:val="000000"/>
          <w:sz w:val="24"/>
          <w:szCs w:val="24"/>
        </w:rPr>
        <w:t>年</w:t>
      </w:r>
      <w:r w:rsidR="00FF5D82" w:rsidRPr="00705E59">
        <w:rPr>
          <w:rFonts w:hint="eastAsia"/>
          <w:color w:val="000000"/>
          <w:sz w:val="24"/>
          <w:szCs w:val="24"/>
        </w:rPr>
        <w:t>12</w:t>
      </w:r>
      <w:r w:rsidR="00FF5D82" w:rsidRPr="00705E59">
        <w:rPr>
          <w:rFonts w:hint="eastAsia"/>
          <w:color w:val="000000"/>
          <w:sz w:val="24"/>
          <w:szCs w:val="24"/>
        </w:rPr>
        <w:t>月</w:t>
      </w:r>
      <w:r w:rsidR="00FF5D82" w:rsidRPr="00705E59">
        <w:rPr>
          <w:rFonts w:hint="eastAsia"/>
          <w:color w:val="000000"/>
          <w:sz w:val="24"/>
          <w:szCs w:val="24"/>
        </w:rPr>
        <w:t>31</w:t>
      </w:r>
      <w:r w:rsidR="00FF5D82" w:rsidRPr="00705E59">
        <w:rPr>
          <w:rFonts w:hint="eastAsia"/>
          <w:color w:val="000000"/>
          <w:sz w:val="24"/>
          <w:szCs w:val="24"/>
        </w:rPr>
        <w:t>日的合并及母公司财务状况以及</w:t>
      </w:r>
      <w:r w:rsidR="00FF5D82" w:rsidRPr="00705E59">
        <w:rPr>
          <w:rFonts w:hint="eastAsia"/>
          <w:color w:val="000000"/>
          <w:sz w:val="24"/>
          <w:szCs w:val="24"/>
        </w:rPr>
        <w:t>2023</w:t>
      </w:r>
      <w:r w:rsidR="00FF5D82" w:rsidRPr="00705E59">
        <w:rPr>
          <w:rFonts w:hint="eastAsia"/>
          <w:color w:val="000000"/>
          <w:sz w:val="24"/>
          <w:szCs w:val="24"/>
        </w:rPr>
        <w:t>年度的合并及母公司经营成果和现金流量。</w:t>
      </w:r>
    </w:p>
    <w:p w:rsidR="0018614B" w:rsidRPr="00705E59" w:rsidRDefault="0018614B" w:rsidP="00705E59">
      <w:pPr>
        <w:spacing w:line="360" w:lineRule="auto"/>
        <w:ind w:firstLine="560"/>
        <w:rPr>
          <w:color w:val="000000"/>
          <w:sz w:val="24"/>
          <w:szCs w:val="24"/>
        </w:rPr>
      </w:pPr>
      <w:r w:rsidRPr="00705E59">
        <w:rPr>
          <w:color w:val="000000"/>
          <w:sz w:val="24"/>
          <w:szCs w:val="24"/>
        </w:rPr>
        <w:t>现将公司</w:t>
      </w:r>
      <w:r w:rsidRPr="00705E59">
        <w:rPr>
          <w:color w:val="000000"/>
          <w:sz w:val="24"/>
          <w:szCs w:val="24"/>
        </w:rPr>
        <w:t>20</w:t>
      </w:r>
      <w:r w:rsidR="00093881" w:rsidRPr="00705E59">
        <w:rPr>
          <w:color w:val="000000"/>
          <w:sz w:val="24"/>
          <w:szCs w:val="24"/>
        </w:rPr>
        <w:t>2</w:t>
      </w:r>
      <w:r w:rsidR="00C310D1" w:rsidRPr="00705E59">
        <w:rPr>
          <w:rFonts w:hint="eastAsia"/>
          <w:color w:val="000000"/>
          <w:sz w:val="24"/>
          <w:szCs w:val="24"/>
        </w:rPr>
        <w:t>3</w:t>
      </w:r>
      <w:r w:rsidRPr="00705E59">
        <w:rPr>
          <w:color w:val="000000"/>
          <w:sz w:val="24"/>
          <w:szCs w:val="24"/>
        </w:rPr>
        <w:t>年度财务决算报告情况报告如下：</w:t>
      </w:r>
    </w:p>
    <w:p w:rsidR="0018614B" w:rsidRPr="00705E59" w:rsidRDefault="0084087C" w:rsidP="00705E59">
      <w:pPr>
        <w:spacing w:line="360" w:lineRule="auto"/>
        <w:ind w:firstLineChars="200" w:firstLine="482"/>
        <w:rPr>
          <w:rFonts w:hint="eastAsia"/>
          <w:b/>
          <w:bCs/>
          <w:color w:val="000000"/>
          <w:sz w:val="24"/>
          <w:szCs w:val="24"/>
        </w:rPr>
      </w:pPr>
      <w:r w:rsidRPr="00705E59">
        <w:rPr>
          <w:rFonts w:hint="eastAsia"/>
          <w:b/>
          <w:bCs/>
          <w:color w:val="000000"/>
          <w:sz w:val="24"/>
          <w:szCs w:val="24"/>
        </w:rPr>
        <w:t>（一）</w:t>
      </w:r>
      <w:r w:rsidR="0018614B" w:rsidRPr="00705E59">
        <w:rPr>
          <w:b/>
          <w:bCs/>
          <w:color w:val="000000"/>
          <w:sz w:val="24"/>
          <w:szCs w:val="24"/>
        </w:rPr>
        <w:t>财务报表合并范围变化</w:t>
      </w:r>
    </w:p>
    <w:p w:rsidR="006348C3" w:rsidRPr="00705E59" w:rsidRDefault="00C30EB0" w:rsidP="00705E59">
      <w:pPr>
        <w:spacing w:line="360" w:lineRule="auto"/>
        <w:ind w:firstLineChars="200" w:firstLine="480"/>
        <w:rPr>
          <w:color w:val="000000"/>
          <w:sz w:val="24"/>
          <w:szCs w:val="24"/>
        </w:rPr>
      </w:pPr>
      <w:r w:rsidRPr="00705E59">
        <w:rPr>
          <w:rFonts w:hint="eastAsia"/>
          <w:color w:val="000000"/>
          <w:sz w:val="24"/>
          <w:szCs w:val="24"/>
        </w:rPr>
        <w:t>20</w:t>
      </w:r>
      <w:r w:rsidRPr="00705E59">
        <w:rPr>
          <w:color w:val="000000"/>
          <w:sz w:val="24"/>
          <w:szCs w:val="24"/>
        </w:rPr>
        <w:t>2</w:t>
      </w:r>
      <w:r w:rsidR="00C310D1" w:rsidRPr="00705E59">
        <w:rPr>
          <w:rFonts w:hint="eastAsia"/>
          <w:color w:val="000000"/>
          <w:sz w:val="24"/>
          <w:szCs w:val="24"/>
        </w:rPr>
        <w:t>3</w:t>
      </w:r>
      <w:r w:rsidRPr="00705E59">
        <w:rPr>
          <w:rFonts w:hint="eastAsia"/>
          <w:color w:val="000000"/>
          <w:sz w:val="24"/>
          <w:szCs w:val="24"/>
        </w:rPr>
        <w:t>年</w:t>
      </w:r>
      <w:r w:rsidR="00B03F6E" w:rsidRPr="00705E59">
        <w:rPr>
          <w:rFonts w:hint="eastAsia"/>
          <w:color w:val="000000"/>
          <w:sz w:val="24"/>
          <w:szCs w:val="24"/>
        </w:rPr>
        <w:t>注销子公司</w:t>
      </w:r>
      <w:r w:rsidR="00C310D1" w:rsidRPr="00705E59">
        <w:rPr>
          <w:rFonts w:hint="eastAsia"/>
          <w:color w:val="000000"/>
          <w:sz w:val="24"/>
          <w:szCs w:val="24"/>
        </w:rPr>
        <w:t>天津朴道水处理科技有限公司、天津市爱可迅科技有限公司</w:t>
      </w:r>
      <w:r w:rsidR="006348C3" w:rsidRPr="00705E59">
        <w:rPr>
          <w:rFonts w:hint="eastAsia"/>
          <w:color w:val="000000"/>
          <w:sz w:val="24"/>
          <w:szCs w:val="24"/>
        </w:rPr>
        <w:t>。</w:t>
      </w:r>
    </w:p>
    <w:p w:rsidR="0018614B" w:rsidRPr="00705E59" w:rsidRDefault="0084087C" w:rsidP="00705E59">
      <w:pPr>
        <w:spacing w:line="360" w:lineRule="auto"/>
        <w:ind w:firstLineChars="200" w:firstLine="482"/>
        <w:rPr>
          <w:rFonts w:hint="eastAsia"/>
          <w:color w:val="000000"/>
          <w:sz w:val="24"/>
          <w:szCs w:val="24"/>
        </w:rPr>
      </w:pPr>
      <w:r w:rsidRPr="00705E59">
        <w:rPr>
          <w:rFonts w:hint="eastAsia"/>
          <w:b/>
          <w:bCs/>
          <w:color w:val="000000"/>
          <w:sz w:val="24"/>
          <w:szCs w:val="24"/>
        </w:rPr>
        <w:t>（二）</w:t>
      </w:r>
      <w:r w:rsidR="0018614B" w:rsidRPr="00705E59">
        <w:rPr>
          <w:b/>
          <w:bCs/>
          <w:color w:val="000000"/>
          <w:sz w:val="24"/>
          <w:szCs w:val="24"/>
        </w:rPr>
        <w:t>公司主要财务数据和财务指标</w:t>
      </w:r>
    </w:p>
    <w:tbl>
      <w:tblPr>
        <w:tblW w:w="8520" w:type="dxa"/>
        <w:jc w:val="center"/>
        <w:tblInd w:w="0" w:type="dxa"/>
        <w:tblLayout w:type="fixed"/>
        <w:tblCellMar>
          <w:top w:w="15" w:type="dxa"/>
          <w:left w:w="15" w:type="dxa"/>
          <w:bottom w:w="15" w:type="dxa"/>
          <w:right w:w="15" w:type="dxa"/>
        </w:tblCellMar>
        <w:tblLook w:val="0000" w:firstRow="0" w:lastRow="0" w:firstColumn="0" w:lastColumn="0" w:noHBand="0" w:noVBand="0"/>
      </w:tblPr>
      <w:tblGrid>
        <w:gridCol w:w="510"/>
        <w:gridCol w:w="389"/>
        <w:gridCol w:w="2688"/>
        <w:gridCol w:w="1250"/>
        <w:gridCol w:w="1416"/>
        <w:gridCol w:w="1181"/>
        <w:gridCol w:w="1086"/>
      </w:tblGrid>
      <w:tr w:rsidR="0018614B" w:rsidRPr="00705E59">
        <w:trPr>
          <w:trHeight w:val="390"/>
          <w:tblHeade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类别</w:t>
            </w:r>
          </w:p>
        </w:tc>
        <w:tc>
          <w:tcPr>
            <w:tcW w:w="389"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序号</w:t>
            </w:r>
          </w:p>
        </w:tc>
        <w:tc>
          <w:tcPr>
            <w:tcW w:w="2688"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项目</w:t>
            </w:r>
          </w:p>
        </w:tc>
        <w:tc>
          <w:tcPr>
            <w:tcW w:w="1250"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本年数据</w:t>
            </w:r>
          </w:p>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（万元）</w:t>
            </w:r>
          </w:p>
        </w:tc>
        <w:tc>
          <w:tcPr>
            <w:tcW w:w="1416"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上年数据</w:t>
            </w:r>
          </w:p>
          <w:p w:rsidR="00441885" w:rsidRPr="00705E59" w:rsidRDefault="00441885" w:rsidP="00705E59">
            <w:pPr>
              <w:spacing w:line="360" w:lineRule="auto"/>
              <w:jc w:val="center"/>
              <w:textAlignment w:val="center"/>
              <w:rPr>
                <w:rFonts w:hint="eastAsia"/>
                <w:b/>
                <w:color w:val="000000"/>
                <w:kern w:val="0"/>
                <w:sz w:val="24"/>
                <w:szCs w:val="24"/>
              </w:rPr>
            </w:pPr>
            <w:r w:rsidRPr="00705E59">
              <w:rPr>
                <w:rFonts w:hint="eastAsia"/>
                <w:b/>
                <w:color w:val="000000"/>
                <w:kern w:val="0"/>
                <w:sz w:val="24"/>
                <w:szCs w:val="24"/>
              </w:rPr>
              <w:t>（调整后）</w:t>
            </w:r>
          </w:p>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（万元）</w:t>
            </w:r>
          </w:p>
        </w:tc>
        <w:tc>
          <w:tcPr>
            <w:tcW w:w="1181"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rFonts w:hint="eastAsia"/>
                <w:b/>
                <w:color w:val="000000"/>
                <w:kern w:val="0"/>
                <w:sz w:val="24"/>
                <w:szCs w:val="24"/>
              </w:rPr>
            </w:pPr>
            <w:r w:rsidRPr="00705E59">
              <w:rPr>
                <w:b/>
                <w:color w:val="000000"/>
                <w:kern w:val="0"/>
                <w:sz w:val="24"/>
                <w:szCs w:val="24"/>
              </w:rPr>
              <w:t>差额</w:t>
            </w:r>
            <w:r w:rsidR="004D4EC7" w:rsidRPr="00705E59">
              <w:rPr>
                <w:b/>
                <w:color w:val="000000"/>
                <w:kern w:val="0"/>
                <w:sz w:val="24"/>
                <w:szCs w:val="24"/>
              </w:rPr>
              <w:br/>
            </w:r>
            <w:r w:rsidR="004D4EC7" w:rsidRPr="00705E59">
              <w:rPr>
                <w:rFonts w:hint="eastAsia"/>
                <w:b/>
                <w:color w:val="000000"/>
                <w:kern w:val="0"/>
                <w:sz w:val="24"/>
                <w:szCs w:val="24"/>
              </w:rPr>
              <w:t>（万元）</w:t>
            </w:r>
          </w:p>
        </w:tc>
        <w:tc>
          <w:tcPr>
            <w:tcW w:w="1086"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本年</w:t>
            </w:r>
            <w:r w:rsidR="004D4EC7" w:rsidRPr="00705E59">
              <w:rPr>
                <w:rFonts w:hint="eastAsia"/>
                <w:b/>
                <w:color w:val="000000"/>
                <w:kern w:val="0"/>
                <w:sz w:val="24"/>
                <w:szCs w:val="24"/>
              </w:rPr>
              <w:t>比</w:t>
            </w:r>
            <w:r w:rsidRPr="00705E59">
              <w:rPr>
                <w:b/>
                <w:color w:val="000000"/>
                <w:kern w:val="0"/>
                <w:sz w:val="24"/>
                <w:szCs w:val="24"/>
              </w:rPr>
              <w:t>上年增减</w:t>
            </w:r>
          </w:p>
        </w:tc>
      </w:tr>
      <w:tr w:rsidR="00441885" w:rsidRPr="00705E59">
        <w:trPr>
          <w:trHeight w:val="454"/>
          <w:jc w:val="center"/>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kern w:val="0"/>
                <w:sz w:val="24"/>
                <w:szCs w:val="24"/>
              </w:rPr>
              <w:t>利</w:t>
            </w:r>
            <w:r w:rsidRPr="00705E59">
              <w:rPr>
                <w:color w:val="000000"/>
                <w:kern w:val="0"/>
                <w:sz w:val="24"/>
                <w:szCs w:val="24"/>
              </w:rPr>
              <w:br/>
            </w:r>
            <w:r w:rsidRPr="00705E59">
              <w:rPr>
                <w:color w:val="000000"/>
                <w:kern w:val="0"/>
                <w:sz w:val="24"/>
                <w:szCs w:val="24"/>
              </w:rPr>
              <w:t>润</w:t>
            </w:r>
            <w:r w:rsidRPr="00705E59">
              <w:rPr>
                <w:color w:val="000000"/>
                <w:kern w:val="0"/>
                <w:sz w:val="24"/>
                <w:szCs w:val="24"/>
              </w:rPr>
              <w:br/>
            </w:r>
            <w:r w:rsidRPr="00705E59">
              <w:rPr>
                <w:color w:val="000000"/>
                <w:kern w:val="0"/>
                <w:sz w:val="24"/>
                <w:szCs w:val="24"/>
              </w:rPr>
              <w:t>表</w:t>
            </w: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kern w:val="0"/>
                <w:sz w:val="24"/>
                <w:szCs w:val="24"/>
              </w:rPr>
              <w:t>1</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营业收入</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184,476.01</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175,333.93</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9,142.08</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5.21%</w:t>
            </w:r>
          </w:p>
        </w:tc>
      </w:tr>
      <w:tr w:rsidR="00441885" w:rsidRPr="00705E59">
        <w:trPr>
          <w:trHeight w:val="454"/>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kern w:val="0"/>
                <w:sz w:val="24"/>
                <w:szCs w:val="24"/>
              </w:rPr>
              <w:t>2</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营业成本</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138,718.90</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134,954.24</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3,764.66</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2.79%</w:t>
            </w:r>
          </w:p>
        </w:tc>
      </w:tr>
      <w:tr w:rsidR="00441885" w:rsidRPr="00705E59">
        <w:trPr>
          <w:trHeight w:val="454"/>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sz w:val="24"/>
                <w:szCs w:val="24"/>
              </w:rPr>
              <w:t>3</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归属于母公司的净利润</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2,012.18</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1,636.64</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375.54</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22.95%</w:t>
            </w:r>
          </w:p>
        </w:tc>
      </w:tr>
      <w:tr w:rsidR="00441885" w:rsidRPr="00705E59" w:rsidTr="00EB5454">
        <w:trPr>
          <w:trHeight w:val="410"/>
          <w:jc w:val="center"/>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kern w:val="0"/>
                <w:sz w:val="24"/>
                <w:szCs w:val="24"/>
              </w:rPr>
              <w:t>资产</w:t>
            </w:r>
            <w:r w:rsidRPr="00705E59">
              <w:rPr>
                <w:color w:val="000000"/>
                <w:kern w:val="0"/>
                <w:sz w:val="24"/>
                <w:szCs w:val="24"/>
              </w:rPr>
              <w:br/>
            </w:r>
            <w:r w:rsidRPr="00705E59">
              <w:rPr>
                <w:color w:val="000000"/>
                <w:kern w:val="0"/>
                <w:sz w:val="24"/>
                <w:szCs w:val="24"/>
              </w:rPr>
              <w:t>负债</w:t>
            </w:r>
            <w:r w:rsidRPr="00705E59">
              <w:rPr>
                <w:color w:val="000000"/>
                <w:kern w:val="0"/>
                <w:sz w:val="24"/>
                <w:szCs w:val="24"/>
              </w:rPr>
              <w:br/>
            </w:r>
            <w:r w:rsidRPr="00705E59">
              <w:rPr>
                <w:rFonts w:hint="eastAsia"/>
                <w:color w:val="000000"/>
                <w:kern w:val="0"/>
                <w:sz w:val="24"/>
                <w:szCs w:val="24"/>
              </w:rPr>
              <w:t>表</w:t>
            </w: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sz w:val="24"/>
                <w:szCs w:val="24"/>
              </w:rPr>
              <w:t>4</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总资产</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798,605.73</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810,513.35</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-11,907.62</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-1.47%</w:t>
            </w:r>
          </w:p>
        </w:tc>
      </w:tr>
      <w:tr w:rsidR="00441885" w:rsidRPr="00705E59">
        <w:trPr>
          <w:trHeight w:val="454"/>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rFonts w:hint="eastAsia"/>
                <w:color w:val="000000"/>
                <w:sz w:val="24"/>
                <w:szCs w:val="24"/>
              </w:rPr>
            </w:pPr>
            <w:r w:rsidRPr="00705E59">
              <w:rPr>
                <w:color w:val="000000"/>
                <w:sz w:val="24"/>
                <w:szCs w:val="24"/>
              </w:rPr>
              <w:t>5</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总负债</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533,768.69</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547,918.18</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-14,149.49</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-2.58%</w:t>
            </w:r>
          </w:p>
        </w:tc>
      </w:tr>
      <w:tr w:rsidR="00441885" w:rsidRPr="00705E59">
        <w:trPr>
          <w:trHeight w:val="454"/>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sz w:val="24"/>
                <w:szCs w:val="24"/>
              </w:rPr>
              <w:t>6</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归属于母公司所有者权益</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211,530.04</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210,332.11</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1,197.93</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0.57%</w:t>
            </w:r>
          </w:p>
        </w:tc>
      </w:tr>
      <w:tr w:rsidR="00441885" w:rsidRPr="00705E59">
        <w:trPr>
          <w:trHeight w:val="454"/>
          <w:jc w:val="center"/>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kern w:val="0"/>
                <w:sz w:val="24"/>
                <w:szCs w:val="24"/>
              </w:rPr>
              <w:t>财务</w:t>
            </w:r>
            <w:r w:rsidRPr="00705E59">
              <w:rPr>
                <w:color w:val="000000"/>
                <w:kern w:val="0"/>
                <w:sz w:val="24"/>
                <w:szCs w:val="24"/>
              </w:rPr>
              <w:br/>
            </w:r>
            <w:r w:rsidRPr="00705E59">
              <w:rPr>
                <w:color w:val="000000"/>
                <w:kern w:val="0"/>
                <w:sz w:val="24"/>
                <w:szCs w:val="24"/>
              </w:rPr>
              <w:t>指标</w:t>
            </w: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sz w:val="24"/>
                <w:szCs w:val="24"/>
              </w:rPr>
              <w:t>7</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资产负债率</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66.84%</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67.60%</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-0.76%</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-1.12%</w:t>
            </w:r>
          </w:p>
        </w:tc>
      </w:tr>
      <w:tr w:rsidR="00441885" w:rsidRPr="00705E59">
        <w:trPr>
          <w:trHeight w:val="454"/>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sz w:val="24"/>
                <w:szCs w:val="24"/>
              </w:rPr>
              <w:t>8</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基本每股收益（元）</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0.0571</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0.0464</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0.0107</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23.06%</w:t>
            </w:r>
          </w:p>
        </w:tc>
      </w:tr>
      <w:tr w:rsidR="00441885" w:rsidRPr="00705E59">
        <w:trPr>
          <w:trHeight w:val="285"/>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color w:val="000000"/>
                <w:sz w:val="24"/>
                <w:szCs w:val="24"/>
              </w:rPr>
            </w:pPr>
            <w:r w:rsidRPr="00705E59">
              <w:rPr>
                <w:color w:val="000000"/>
                <w:sz w:val="24"/>
                <w:szCs w:val="24"/>
              </w:rPr>
              <w:t>9</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归属于母公司的每股净资产（元）</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6.00</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5.96</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0.04</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0.67%</w:t>
            </w:r>
          </w:p>
        </w:tc>
      </w:tr>
      <w:tr w:rsidR="00441885" w:rsidRPr="00705E59">
        <w:trPr>
          <w:trHeight w:val="454"/>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rPr>
                <w:color w:val="000000"/>
                <w:sz w:val="24"/>
                <w:szCs w:val="24"/>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rFonts w:hint="eastAsia"/>
                <w:color w:val="000000"/>
                <w:sz w:val="24"/>
                <w:szCs w:val="24"/>
              </w:rPr>
            </w:pPr>
            <w:r w:rsidRPr="00705E59">
              <w:rPr>
                <w:rFonts w:hint="eastAsia"/>
                <w:color w:val="000000"/>
                <w:sz w:val="24"/>
                <w:szCs w:val="24"/>
              </w:rPr>
              <w:t>1</w:t>
            </w:r>
            <w:r w:rsidRPr="00705E59">
              <w:rPr>
                <w:color w:val="000000"/>
                <w:sz w:val="24"/>
                <w:szCs w:val="24"/>
              </w:rPr>
              <w:t>0</w:t>
            </w:r>
          </w:p>
        </w:tc>
        <w:tc>
          <w:tcPr>
            <w:tcW w:w="268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textAlignment w:val="center"/>
              <w:rPr>
                <w:color w:val="000000"/>
                <w:sz w:val="24"/>
                <w:szCs w:val="24"/>
              </w:rPr>
            </w:pPr>
            <w:r w:rsidRPr="00705E59">
              <w:rPr>
                <w:color w:val="000000"/>
                <w:kern w:val="0"/>
                <w:sz w:val="24"/>
                <w:szCs w:val="24"/>
              </w:rPr>
              <w:t>加权平均净资产收益率</w:t>
            </w:r>
          </w:p>
        </w:tc>
        <w:tc>
          <w:tcPr>
            <w:tcW w:w="12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0.95%</w:t>
            </w:r>
          </w:p>
        </w:tc>
        <w:tc>
          <w:tcPr>
            <w:tcW w:w="141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textAlignment w:val="center"/>
              <w:rPr>
                <w:color w:val="000000"/>
                <w:sz w:val="24"/>
                <w:szCs w:val="24"/>
              </w:rPr>
            </w:pPr>
            <w:r w:rsidRPr="00705E59">
              <w:rPr>
                <w:color w:val="000000"/>
                <w:sz w:val="24"/>
                <w:szCs w:val="24"/>
              </w:rPr>
              <w:t>0.78%</w:t>
            </w:r>
          </w:p>
        </w:tc>
        <w:tc>
          <w:tcPr>
            <w:tcW w:w="118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0.17%</w:t>
            </w:r>
          </w:p>
        </w:tc>
        <w:tc>
          <w:tcPr>
            <w:tcW w:w="1086"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21.79%</w:t>
            </w:r>
          </w:p>
        </w:tc>
      </w:tr>
    </w:tbl>
    <w:p w:rsidR="001A629A" w:rsidRPr="00705E59" w:rsidRDefault="00B90BF5" w:rsidP="00705E59">
      <w:pPr>
        <w:spacing w:line="360" w:lineRule="auto"/>
        <w:ind w:firstLine="570"/>
        <w:rPr>
          <w:rFonts w:hint="eastAsia"/>
          <w:color w:val="000000"/>
          <w:sz w:val="24"/>
          <w:szCs w:val="24"/>
        </w:rPr>
      </w:pPr>
      <w:r w:rsidRPr="00705E59">
        <w:rPr>
          <w:rFonts w:hint="eastAsia"/>
          <w:color w:val="000000"/>
          <w:sz w:val="24"/>
          <w:szCs w:val="24"/>
        </w:rPr>
        <w:t>报告期内，公司实现营业收入</w:t>
      </w:r>
      <w:r w:rsidR="00FA1CF7" w:rsidRPr="00705E59">
        <w:rPr>
          <w:color w:val="000000"/>
          <w:sz w:val="24"/>
          <w:szCs w:val="24"/>
        </w:rPr>
        <w:t>1</w:t>
      </w:r>
      <w:r w:rsidR="00441885" w:rsidRPr="00705E59">
        <w:rPr>
          <w:rFonts w:hint="eastAsia"/>
          <w:color w:val="000000"/>
          <w:sz w:val="24"/>
          <w:szCs w:val="24"/>
        </w:rPr>
        <w:t>84,476.01</w:t>
      </w:r>
      <w:r w:rsidRPr="00705E59">
        <w:rPr>
          <w:rFonts w:hint="eastAsia"/>
          <w:color w:val="000000"/>
          <w:sz w:val="24"/>
          <w:szCs w:val="24"/>
        </w:rPr>
        <w:t>万元，实现归属于母公司净利润</w:t>
      </w:r>
      <w:r w:rsidR="00441885" w:rsidRPr="00705E59">
        <w:rPr>
          <w:rFonts w:hint="eastAsia"/>
          <w:color w:val="000000"/>
          <w:sz w:val="24"/>
          <w:szCs w:val="24"/>
        </w:rPr>
        <w:t>2,012.18</w:t>
      </w:r>
      <w:r w:rsidRPr="00705E59">
        <w:rPr>
          <w:rFonts w:hint="eastAsia"/>
          <w:color w:val="000000"/>
          <w:sz w:val="24"/>
          <w:szCs w:val="24"/>
        </w:rPr>
        <w:t>万元，年末资产负债率</w:t>
      </w:r>
      <w:r w:rsidR="00FA1CF7" w:rsidRPr="00705E59">
        <w:rPr>
          <w:color w:val="000000"/>
          <w:sz w:val="24"/>
          <w:szCs w:val="24"/>
        </w:rPr>
        <w:t>6</w:t>
      </w:r>
      <w:r w:rsidR="00441885" w:rsidRPr="00705E59">
        <w:rPr>
          <w:rFonts w:hint="eastAsia"/>
          <w:color w:val="000000"/>
          <w:sz w:val="24"/>
          <w:szCs w:val="24"/>
        </w:rPr>
        <w:t>6.84</w:t>
      </w:r>
      <w:r w:rsidR="00FA1CF7" w:rsidRPr="00705E59">
        <w:rPr>
          <w:color w:val="000000"/>
          <w:sz w:val="24"/>
          <w:szCs w:val="24"/>
        </w:rPr>
        <w:t>%</w:t>
      </w:r>
      <w:r w:rsidRPr="00705E59">
        <w:rPr>
          <w:rFonts w:hint="eastAsia"/>
          <w:color w:val="000000"/>
          <w:sz w:val="24"/>
          <w:szCs w:val="24"/>
        </w:rPr>
        <w:t>，基本每股收益</w:t>
      </w:r>
      <w:r w:rsidR="00FA1CF7" w:rsidRPr="00705E59">
        <w:rPr>
          <w:color w:val="000000"/>
          <w:sz w:val="24"/>
          <w:szCs w:val="24"/>
        </w:rPr>
        <w:t>0.0</w:t>
      </w:r>
      <w:r w:rsidR="00441885" w:rsidRPr="00705E59">
        <w:rPr>
          <w:rFonts w:hint="eastAsia"/>
          <w:color w:val="000000"/>
          <w:sz w:val="24"/>
          <w:szCs w:val="24"/>
        </w:rPr>
        <w:t>571</w:t>
      </w:r>
      <w:r w:rsidRPr="00705E59">
        <w:rPr>
          <w:rFonts w:hint="eastAsia"/>
          <w:color w:val="000000"/>
          <w:sz w:val="24"/>
          <w:szCs w:val="24"/>
        </w:rPr>
        <w:t>元，归属于母公司的每股净资产</w:t>
      </w:r>
      <w:r w:rsidR="00441885" w:rsidRPr="00705E59">
        <w:rPr>
          <w:rFonts w:hint="eastAsia"/>
          <w:color w:val="000000"/>
          <w:sz w:val="24"/>
          <w:szCs w:val="24"/>
        </w:rPr>
        <w:t>6.00</w:t>
      </w:r>
      <w:r w:rsidRPr="00705E59">
        <w:rPr>
          <w:rFonts w:hint="eastAsia"/>
          <w:color w:val="000000"/>
          <w:sz w:val="24"/>
          <w:szCs w:val="24"/>
        </w:rPr>
        <w:t>元，加权平均净资产收益率</w:t>
      </w:r>
      <w:r w:rsidR="008939E2" w:rsidRPr="00705E59">
        <w:rPr>
          <w:rFonts w:hint="eastAsia"/>
          <w:color w:val="000000"/>
          <w:sz w:val="24"/>
          <w:szCs w:val="24"/>
        </w:rPr>
        <w:t>0</w:t>
      </w:r>
      <w:r w:rsidR="008939E2" w:rsidRPr="00705E59">
        <w:rPr>
          <w:color w:val="000000"/>
          <w:sz w:val="24"/>
          <w:szCs w:val="24"/>
        </w:rPr>
        <w:t>.</w:t>
      </w:r>
      <w:r w:rsidR="00441885" w:rsidRPr="00705E59">
        <w:rPr>
          <w:rFonts w:hint="eastAsia"/>
          <w:color w:val="000000"/>
          <w:sz w:val="24"/>
          <w:szCs w:val="24"/>
        </w:rPr>
        <w:t>95</w:t>
      </w:r>
      <w:r w:rsidR="008939E2" w:rsidRPr="00705E59">
        <w:rPr>
          <w:rFonts w:hint="eastAsia"/>
          <w:color w:val="000000"/>
          <w:sz w:val="24"/>
          <w:szCs w:val="24"/>
        </w:rPr>
        <w:t>%</w:t>
      </w:r>
      <w:r w:rsidRPr="00705E59">
        <w:rPr>
          <w:rFonts w:hint="eastAsia"/>
          <w:color w:val="000000"/>
          <w:sz w:val="24"/>
          <w:szCs w:val="24"/>
        </w:rPr>
        <w:t>。</w:t>
      </w:r>
    </w:p>
    <w:p w:rsidR="00B90BF5" w:rsidRPr="00705E59" w:rsidRDefault="00B90BF5" w:rsidP="00705E59">
      <w:pPr>
        <w:spacing w:line="360" w:lineRule="auto"/>
        <w:ind w:firstLineChars="200" w:firstLine="480"/>
        <w:rPr>
          <w:rFonts w:hint="eastAsia"/>
          <w:color w:val="000000"/>
          <w:sz w:val="24"/>
          <w:szCs w:val="24"/>
        </w:rPr>
      </w:pPr>
      <w:r w:rsidRPr="00705E59">
        <w:rPr>
          <w:rFonts w:hint="eastAsia"/>
          <w:color w:val="000000"/>
          <w:sz w:val="24"/>
          <w:szCs w:val="24"/>
        </w:rPr>
        <w:t>报告期末</w:t>
      </w:r>
      <w:r w:rsidR="00270D20" w:rsidRPr="00705E59">
        <w:rPr>
          <w:rFonts w:hint="eastAsia"/>
          <w:color w:val="000000"/>
          <w:sz w:val="24"/>
          <w:szCs w:val="24"/>
        </w:rPr>
        <w:t>，</w:t>
      </w:r>
      <w:r w:rsidRPr="00705E59">
        <w:rPr>
          <w:rFonts w:hint="eastAsia"/>
          <w:color w:val="000000"/>
          <w:sz w:val="24"/>
          <w:szCs w:val="24"/>
        </w:rPr>
        <w:t>公司总资产</w:t>
      </w:r>
      <w:r w:rsidR="00441885" w:rsidRPr="00705E59">
        <w:rPr>
          <w:rFonts w:hint="eastAsia"/>
          <w:color w:val="000000"/>
          <w:sz w:val="24"/>
          <w:szCs w:val="24"/>
        </w:rPr>
        <w:t>798,605.73</w:t>
      </w:r>
      <w:r w:rsidRPr="00705E59">
        <w:rPr>
          <w:rFonts w:hint="eastAsia"/>
          <w:color w:val="000000"/>
          <w:sz w:val="24"/>
          <w:szCs w:val="24"/>
        </w:rPr>
        <w:t>万元，比</w:t>
      </w:r>
      <w:r w:rsidR="00FC1BD1" w:rsidRPr="00705E59">
        <w:rPr>
          <w:rFonts w:hint="eastAsia"/>
          <w:color w:val="000000"/>
          <w:sz w:val="24"/>
          <w:szCs w:val="24"/>
        </w:rPr>
        <w:t>上年末</w:t>
      </w:r>
      <w:r w:rsidR="00441885" w:rsidRPr="00705E59">
        <w:rPr>
          <w:rFonts w:hint="eastAsia"/>
          <w:color w:val="000000"/>
          <w:sz w:val="24"/>
          <w:szCs w:val="24"/>
        </w:rPr>
        <w:t>减少</w:t>
      </w:r>
      <w:r w:rsidR="00441885" w:rsidRPr="00705E59">
        <w:rPr>
          <w:rFonts w:hint="eastAsia"/>
          <w:color w:val="000000"/>
          <w:sz w:val="24"/>
          <w:szCs w:val="24"/>
        </w:rPr>
        <w:t>11,907.62</w:t>
      </w:r>
      <w:r w:rsidRPr="00705E59">
        <w:rPr>
          <w:rFonts w:hint="eastAsia"/>
          <w:color w:val="000000"/>
          <w:sz w:val="24"/>
          <w:szCs w:val="24"/>
        </w:rPr>
        <w:t>万元，</w:t>
      </w:r>
      <w:r w:rsidR="00441885" w:rsidRPr="00705E59">
        <w:rPr>
          <w:rFonts w:hint="eastAsia"/>
          <w:color w:val="000000"/>
          <w:sz w:val="24"/>
          <w:szCs w:val="24"/>
        </w:rPr>
        <w:t>降低</w:t>
      </w:r>
      <w:r w:rsidR="00441885" w:rsidRPr="00705E59">
        <w:rPr>
          <w:rFonts w:hint="eastAsia"/>
          <w:color w:val="000000"/>
          <w:sz w:val="24"/>
          <w:szCs w:val="24"/>
        </w:rPr>
        <w:t>1.47</w:t>
      </w:r>
      <w:r w:rsidR="00734ACB" w:rsidRPr="00705E59">
        <w:rPr>
          <w:color w:val="000000"/>
          <w:sz w:val="24"/>
          <w:szCs w:val="24"/>
        </w:rPr>
        <w:t>%</w:t>
      </w:r>
      <w:r w:rsidRPr="00705E59">
        <w:rPr>
          <w:rFonts w:hint="eastAsia"/>
          <w:color w:val="000000"/>
          <w:sz w:val="24"/>
          <w:szCs w:val="24"/>
        </w:rPr>
        <w:t>；总负债</w:t>
      </w:r>
      <w:r w:rsidR="00441885" w:rsidRPr="00705E59">
        <w:rPr>
          <w:rFonts w:hint="eastAsia"/>
          <w:color w:val="000000"/>
          <w:sz w:val="24"/>
          <w:szCs w:val="24"/>
        </w:rPr>
        <w:t>533,768.69</w:t>
      </w:r>
      <w:r w:rsidRPr="00705E59">
        <w:rPr>
          <w:rFonts w:hint="eastAsia"/>
          <w:color w:val="000000"/>
          <w:sz w:val="24"/>
          <w:szCs w:val="24"/>
        </w:rPr>
        <w:t>万元，比</w:t>
      </w:r>
      <w:r w:rsidR="00FC1BD1" w:rsidRPr="00705E59">
        <w:rPr>
          <w:rFonts w:hint="eastAsia"/>
          <w:color w:val="000000"/>
          <w:sz w:val="24"/>
          <w:szCs w:val="24"/>
        </w:rPr>
        <w:t>上</w:t>
      </w:r>
      <w:r w:rsidRPr="00705E59">
        <w:rPr>
          <w:rFonts w:hint="eastAsia"/>
          <w:color w:val="000000"/>
          <w:sz w:val="24"/>
          <w:szCs w:val="24"/>
        </w:rPr>
        <w:t>年</w:t>
      </w:r>
      <w:r w:rsidR="00FC1BD1" w:rsidRPr="00705E59">
        <w:rPr>
          <w:rFonts w:hint="eastAsia"/>
          <w:color w:val="000000"/>
          <w:sz w:val="24"/>
          <w:szCs w:val="24"/>
        </w:rPr>
        <w:t>末</w:t>
      </w:r>
      <w:r w:rsidR="00441885" w:rsidRPr="00705E59">
        <w:rPr>
          <w:rFonts w:hint="eastAsia"/>
          <w:color w:val="000000"/>
          <w:sz w:val="24"/>
          <w:szCs w:val="24"/>
        </w:rPr>
        <w:t>减少</w:t>
      </w:r>
      <w:r w:rsidR="00441885" w:rsidRPr="00705E59">
        <w:rPr>
          <w:rFonts w:hint="eastAsia"/>
          <w:color w:val="000000"/>
          <w:sz w:val="24"/>
          <w:szCs w:val="24"/>
        </w:rPr>
        <w:t>14,149.49</w:t>
      </w:r>
      <w:r w:rsidRPr="00705E59">
        <w:rPr>
          <w:rFonts w:hint="eastAsia"/>
          <w:color w:val="000000"/>
          <w:sz w:val="24"/>
          <w:szCs w:val="24"/>
        </w:rPr>
        <w:t>万元，</w:t>
      </w:r>
      <w:r w:rsidR="00441885" w:rsidRPr="00705E59">
        <w:rPr>
          <w:rFonts w:hint="eastAsia"/>
          <w:color w:val="000000"/>
          <w:sz w:val="24"/>
          <w:szCs w:val="24"/>
        </w:rPr>
        <w:t>降低</w:t>
      </w:r>
      <w:r w:rsidR="00441885" w:rsidRPr="00705E59">
        <w:rPr>
          <w:rFonts w:hint="eastAsia"/>
          <w:color w:val="000000"/>
          <w:sz w:val="24"/>
          <w:szCs w:val="24"/>
        </w:rPr>
        <w:t>2.58</w:t>
      </w:r>
      <w:r w:rsidR="00734ACB" w:rsidRPr="00705E59">
        <w:rPr>
          <w:color w:val="000000"/>
          <w:sz w:val="24"/>
          <w:szCs w:val="24"/>
        </w:rPr>
        <w:t>%</w:t>
      </w:r>
      <w:r w:rsidR="00FA1CF7" w:rsidRPr="00705E59">
        <w:rPr>
          <w:rFonts w:hint="eastAsia"/>
          <w:color w:val="000000"/>
          <w:sz w:val="24"/>
          <w:szCs w:val="24"/>
        </w:rPr>
        <w:t>；归属于母公司所有者权益</w:t>
      </w:r>
      <w:r w:rsidR="00FA1CF7" w:rsidRPr="00705E59">
        <w:rPr>
          <w:color w:val="000000"/>
          <w:sz w:val="24"/>
          <w:szCs w:val="24"/>
        </w:rPr>
        <w:t>21</w:t>
      </w:r>
      <w:r w:rsidR="00441885" w:rsidRPr="00705E59">
        <w:rPr>
          <w:rFonts w:hint="eastAsia"/>
          <w:color w:val="000000"/>
          <w:sz w:val="24"/>
          <w:szCs w:val="24"/>
        </w:rPr>
        <w:t>1</w:t>
      </w:r>
      <w:r w:rsidR="00FA1CF7" w:rsidRPr="00705E59">
        <w:rPr>
          <w:color w:val="000000"/>
          <w:sz w:val="24"/>
          <w:szCs w:val="24"/>
        </w:rPr>
        <w:t>,</w:t>
      </w:r>
      <w:r w:rsidR="00441885" w:rsidRPr="00705E59">
        <w:rPr>
          <w:rFonts w:hint="eastAsia"/>
          <w:color w:val="000000"/>
          <w:sz w:val="24"/>
          <w:szCs w:val="24"/>
        </w:rPr>
        <w:t>530.04</w:t>
      </w:r>
      <w:r w:rsidR="00FA1CF7" w:rsidRPr="00705E59">
        <w:rPr>
          <w:rFonts w:hint="eastAsia"/>
          <w:color w:val="000000"/>
          <w:sz w:val="24"/>
          <w:szCs w:val="24"/>
        </w:rPr>
        <w:t>万元，比上年末增加</w:t>
      </w:r>
      <w:r w:rsidR="00441885" w:rsidRPr="00705E59">
        <w:rPr>
          <w:rFonts w:hint="eastAsia"/>
          <w:color w:val="000000"/>
          <w:sz w:val="24"/>
          <w:szCs w:val="24"/>
        </w:rPr>
        <w:t>1,197.93</w:t>
      </w:r>
      <w:r w:rsidR="00FA1CF7" w:rsidRPr="00705E59">
        <w:rPr>
          <w:rFonts w:hint="eastAsia"/>
          <w:color w:val="000000"/>
          <w:sz w:val="24"/>
          <w:szCs w:val="24"/>
        </w:rPr>
        <w:t>万元，增长</w:t>
      </w:r>
      <w:r w:rsidR="00FA1CF7" w:rsidRPr="00705E59">
        <w:rPr>
          <w:rFonts w:hint="eastAsia"/>
          <w:color w:val="000000"/>
          <w:sz w:val="24"/>
          <w:szCs w:val="24"/>
        </w:rPr>
        <w:t>0</w:t>
      </w:r>
      <w:r w:rsidR="00FA1CF7" w:rsidRPr="00705E59">
        <w:rPr>
          <w:color w:val="000000"/>
          <w:sz w:val="24"/>
          <w:szCs w:val="24"/>
        </w:rPr>
        <w:t>.</w:t>
      </w:r>
      <w:r w:rsidR="00441885" w:rsidRPr="00705E59">
        <w:rPr>
          <w:rFonts w:hint="eastAsia"/>
          <w:color w:val="000000"/>
          <w:sz w:val="24"/>
          <w:szCs w:val="24"/>
        </w:rPr>
        <w:t>57</w:t>
      </w:r>
      <w:r w:rsidR="00FA1CF7" w:rsidRPr="00705E59">
        <w:rPr>
          <w:color w:val="000000"/>
          <w:sz w:val="24"/>
          <w:szCs w:val="24"/>
        </w:rPr>
        <w:t>%</w:t>
      </w:r>
      <w:r w:rsidRPr="00705E59">
        <w:rPr>
          <w:rFonts w:hint="eastAsia"/>
          <w:color w:val="000000"/>
          <w:sz w:val="24"/>
          <w:szCs w:val="24"/>
        </w:rPr>
        <w:t>。</w:t>
      </w:r>
    </w:p>
    <w:p w:rsidR="0018614B" w:rsidRPr="00705E59" w:rsidRDefault="0084087C" w:rsidP="00705E59">
      <w:pPr>
        <w:spacing w:line="360" w:lineRule="auto"/>
        <w:ind w:firstLineChars="200" w:firstLine="482"/>
        <w:rPr>
          <w:b/>
          <w:bCs/>
          <w:color w:val="000000"/>
          <w:sz w:val="24"/>
          <w:szCs w:val="24"/>
        </w:rPr>
      </w:pPr>
      <w:r w:rsidRPr="00705E59">
        <w:rPr>
          <w:rFonts w:hint="eastAsia"/>
          <w:b/>
          <w:bCs/>
          <w:color w:val="000000"/>
          <w:sz w:val="24"/>
          <w:szCs w:val="24"/>
        </w:rPr>
        <w:t>（三）</w:t>
      </w:r>
      <w:r w:rsidR="0018614B" w:rsidRPr="00705E59">
        <w:rPr>
          <w:b/>
          <w:bCs/>
          <w:color w:val="000000"/>
          <w:sz w:val="24"/>
          <w:szCs w:val="24"/>
        </w:rPr>
        <w:t>公司财务状况和经营成果分析</w:t>
      </w:r>
    </w:p>
    <w:p w:rsidR="0018614B" w:rsidRPr="00705E59" w:rsidRDefault="0084087C" w:rsidP="00705E59">
      <w:pPr>
        <w:spacing w:line="360" w:lineRule="auto"/>
        <w:ind w:firstLineChars="200" w:firstLine="482"/>
        <w:jc w:val="left"/>
        <w:rPr>
          <w:rFonts w:hint="eastAsia"/>
          <w:b/>
          <w:bCs/>
          <w:color w:val="000000"/>
          <w:sz w:val="24"/>
          <w:szCs w:val="24"/>
        </w:rPr>
      </w:pPr>
      <w:r w:rsidRPr="00705E59">
        <w:rPr>
          <w:rFonts w:hint="eastAsia"/>
          <w:b/>
          <w:bCs/>
          <w:color w:val="000000"/>
          <w:sz w:val="24"/>
          <w:szCs w:val="24"/>
        </w:rPr>
        <w:t>1.</w:t>
      </w:r>
      <w:r w:rsidR="0018614B" w:rsidRPr="00705E59">
        <w:rPr>
          <w:b/>
          <w:bCs/>
          <w:color w:val="000000"/>
          <w:sz w:val="24"/>
          <w:szCs w:val="24"/>
        </w:rPr>
        <w:t>资产类主要科目变动情况分析</w:t>
      </w:r>
    </w:p>
    <w:p w:rsidR="0018614B" w:rsidRPr="00705E59" w:rsidRDefault="0018614B" w:rsidP="00705E59">
      <w:pPr>
        <w:spacing w:line="360" w:lineRule="auto"/>
        <w:jc w:val="right"/>
        <w:rPr>
          <w:color w:val="000000"/>
          <w:sz w:val="24"/>
          <w:szCs w:val="24"/>
        </w:rPr>
      </w:pPr>
      <w:r w:rsidRPr="00705E59">
        <w:rPr>
          <w:color w:val="000000"/>
          <w:sz w:val="24"/>
          <w:szCs w:val="24"/>
        </w:rPr>
        <w:t>单位：万元</w:t>
      </w:r>
    </w:p>
    <w:tbl>
      <w:tblPr>
        <w:tblW w:w="8469" w:type="dxa"/>
        <w:jc w:val="center"/>
        <w:tblInd w:w="0" w:type="dxa"/>
        <w:tblLayout w:type="fixed"/>
        <w:tblCellMar>
          <w:top w:w="15" w:type="dxa"/>
          <w:left w:w="15" w:type="dxa"/>
          <w:bottom w:w="15" w:type="dxa"/>
          <w:right w:w="15" w:type="dxa"/>
        </w:tblCellMar>
        <w:tblLook w:val="0000" w:firstRow="0" w:lastRow="0" w:firstColumn="0" w:lastColumn="0" w:noHBand="0" w:noVBand="0"/>
      </w:tblPr>
      <w:tblGrid>
        <w:gridCol w:w="638"/>
        <w:gridCol w:w="3040"/>
        <w:gridCol w:w="1160"/>
        <w:gridCol w:w="1160"/>
        <w:gridCol w:w="1321"/>
        <w:gridCol w:w="1150"/>
      </w:tblGrid>
      <w:tr w:rsidR="0018614B" w:rsidRPr="00705E59" w:rsidTr="00F03DD9">
        <w:trPr>
          <w:trHeight w:val="454"/>
          <w:tblHeade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序号</w:t>
            </w:r>
          </w:p>
        </w:tc>
        <w:tc>
          <w:tcPr>
            <w:tcW w:w="3040"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项目</w:t>
            </w:r>
          </w:p>
        </w:tc>
        <w:tc>
          <w:tcPr>
            <w:tcW w:w="1160"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期末数</w:t>
            </w:r>
          </w:p>
        </w:tc>
        <w:tc>
          <w:tcPr>
            <w:tcW w:w="1160"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441885" w:rsidP="00705E59">
            <w:pPr>
              <w:spacing w:line="360" w:lineRule="auto"/>
              <w:jc w:val="center"/>
              <w:textAlignment w:val="center"/>
              <w:rPr>
                <w:b/>
                <w:color w:val="000000"/>
                <w:kern w:val="0"/>
                <w:sz w:val="24"/>
                <w:szCs w:val="24"/>
              </w:rPr>
            </w:pPr>
            <w:r w:rsidRPr="00705E59">
              <w:rPr>
                <w:rFonts w:hint="eastAsia"/>
                <w:b/>
                <w:color w:val="000000"/>
                <w:kern w:val="0"/>
                <w:sz w:val="24"/>
                <w:szCs w:val="24"/>
              </w:rPr>
              <w:t>期初</w:t>
            </w:r>
            <w:r w:rsidR="00876842" w:rsidRPr="00705E59">
              <w:rPr>
                <w:rFonts w:hint="eastAsia"/>
                <w:b/>
                <w:color w:val="000000"/>
                <w:kern w:val="0"/>
                <w:sz w:val="24"/>
                <w:szCs w:val="24"/>
              </w:rPr>
              <w:t>数</w:t>
            </w:r>
          </w:p>
        </w:tc>
        <w:tc>
          <w:tcPr>
            <w:tcW w:w="1321"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差额</w:t>
            </w:r>
          </w:p>
        </w:tc>
        <w:tc>
          <w:tcPr>
            <w:tcW w:w="1150"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变动幅度</w:t>
            </w:r>
          </w:p>
        </w:tc>
      </w:tr>
      <w:tr w:rsidR="00441885"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center"/>
              <w:textAlignment w:val="center"/>
              <w:rPr>
                <w:b/>
                <w:bCs/>
                <w:color w:val="000000"/>
                <w:sz w:val="24"/>
                <w:szCs w:val="24"/>
              </w:rPr>
            </w:pPr>
            <w:r w:rsidRPr="00705E59">
              <w:rPr>
                <w:color w:val="000000"/>
                <w:sz w:val="24"/>
                <w:szCs w:val="24"/>
              </w:rPr>
              <w:t>1</w:t>
            </w:r>
          </w:p>
        </w:tc>
        <w:tc>
          <w:tcPr>
            <w:tcW w:w="304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left"/>
              <w:rPr>
                <w:color w:val="000000"/>
                <w:sz w:val="24"/>
                <w:szCs w:val="24"/>
              </w:rPr>
            </w:pPr>
            <w:r w:rsidRPr="00705E59">
              <w:rPr>
                <w:rFonts w:hint="eastAsia"/>
                <w:color w:val="000000"/>
                <w:sz w:val="24"/>
                <w:szCs w:val="24"/>
              </w:rPr>
              <w:t>应收票据</w:t>
            </w:r>
          </w:p>
        </w:tc>
        <w:tc>
          <w:tcPr>
            <w:tcW w:w="116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2,294.28</w:t>
            </w:r>
          </w:p>
        </w:tc>
        <w:tc>
          <w:tcPr>
            <w:tcW w:w="116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5,387.57</w:t>
            </w:r>
          </w:p>
        </w:tc>
        <w:tc>
          <w:tcPr>
            <w:tcW w:w="1321"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-3,093.29</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85" w:rsidRPr="00705E59" w:rsidRDefault="00441885" w:rsidP="00705E59">
            <w:pPr>
              <w:spacing w:line="360" w:lineRule="auto"/>
              <w:jc w:val="right"/>
              <w:rPr>
                <w:color w:val="000000"/>
                <w:sz w:val="24"/>
                <w:szCs w:val="24"/>
              </w:rPr>
            </w:pPr>
            <w:r w:rsidRPr="00705E59">
              <w:rPr>
                <w:color w:val="000000"/>
                <w:sz w:val="24"/>
                <w:szCs w:val="24"/>
              </w:rPr>
              <w:t>-57.42%</w:t>
            </w:r>
          </w:p>
        </w:tc>
      </w:tr>
      <w:tr w:rsidR="007F62DA"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center"/>
              <w:textAlignment w:val="center"/>
              <w:rPr>
                <w:b/>
                <w:bCs/>
                <w:color w:val="000000"/>
                <w:sz w:val="24"/>
                <w:szCs w:val="24"/>
              </w:rPr>
            </w:pPr>
            <w:r w:rsidRPr="00705E59">
              <w:rPr>
                <w:color w:val="000000"/>
                <w:sz w:val="24"/>
                <w:szCs w:val="24"/>
              </w:rPr>
              <w:t>2</w:t>
            </w:r>
          </w:p>
        </w:tc>
        <w:tc>
          <w:tcPr>
            <w:tcW w:w="304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left"/>
              <w:rPr>
                <w:rFonts w:hint="eastAsia"/>
                <w:color w:val="000000"/>
                <w:sz w:val="24"/>
                <w:szCs w:val="24"/>
              </w:rPr>
            </w:pPr>
            <w:r w:rsidRPr="00705E59">
              <w:rPr>
                <w:rFonts w:hint="eastAsia"/>
                <w:color w:val="000000"/>
                <w:sz w:val="24"/>
                <w:szCs w:val="24"/>
              </w:rPr>
              <w:t>其他应收款</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3,072.19</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1,771.28</w:t>
            </w:r>
          </w:p>
        </w:tc>
        <w:tc>
          <w:tcPr>
            <w:tcW w:w="1321"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1,300.91</w:t>
            </w:r>
          </w:p>
        </w:tc>
        <w:tc>
          <w:tcPr>
            <w:tcW w:w="115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73.44%</w:t>
            </w:r>
          </w:p>
        </w:tc>
      </w:tr>
      <w:tr w:rsidR="007F62DA"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center"/>
              <w:textAlignment w:val="center"/>
              <w:rPr>
                <w:b/>
                <w:bCs/>
                <w:color w:val="000000"/>
                <w:sz w:val="24"/>
                <w:szCs w:val="24"/>
              </w:rPr>
            </w:pPr>
            <w:r w:rsidRPr="00705E59">
              <w:rPr>
                <w:color w:val="000000"/>
                <w:sz w:val="24"/>
                <w:szCs w:val="24"/>
              </w:rPr>
              <w:t>3</w:t>
            </w:r>
          </w:p>
        </w:tc>
        <w:tc>
          <w:tcPr>
            <w:tcW w:w="304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left"/>
              <w:rPr>
                <w:rFonts w:hint="eastAsia"/>
                <w:color w:val="000000"/>
                <w:sz w:val="24"/>
                <w:szCs w:val="24"/>
              </w:rPr>
            </w:pPr>
            <w:r w:rsidRPr="00705E59">
              <w:rPr>
                <w:rFonts w:hint="eastAsia"/>
                <w:color w:val="000000"/>
                <w:sz w:val="24"/>
                <w:szCs w:val="24"/>
              </w:rPr>
              <w:t>存货</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8,923.54</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15,192.90</w:t>
            </w:r>
          </w:p>
        </w:tc>
        <w:tc>
          <w:tcPr>
            <w:tcW w:w="1321"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-6,269.36</w:t>
            </w:r>
          </w:p>
        </w:tc>
        <w:tc>
          <w:tcPr>
            <w:tcW w:w="115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-41.27%</w:t>
            </w:r>
          </w:p>
        </w:tc>
      </w:tr>
      <w:tr w:rsidR="007F62DA"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center"/>
              <w:textAlignment w:val="center"/>
              <w:rPr>
                <w:b/>
                <w:bCs/>
                <w:color w:val="000000"/>
                <w:sz w:val="24"/>
                <w:szCs w:val="24"/>
              </w:rPr>
            </w:pPr>
            <w:r w:rsidRPr="00705E59">
              <w:rPr>
                <w:color w:val="000000"/>
                <w:sz w:val="24"/>
                <w:szCs w:val="24"/>
              </w:rPr>
              <w:t>4</w:t>
            </w:r>
          </w:p>
        </w:tc>
        <w:tc>
          <w:tcPr>
            <w:tcW w:w="304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left"/>
              <w:rPr>
                <w:rFonts w:hint="eastAsia"/>
                <w:color w:val="000000"/>
                <w:sz w:val="24"/>
                <w:szCs w:val="24"/>
              </w:rPr>
            </w:pPr>
            <w:r w:rsidRPr="00705E59">
              <w:rPr>
                <w:rFonts w:hint="eastAsia"/>
                <w:color w:val="000000"/>
                <w:sz w:val="24"/>
                <w:szCs w:val="24"/>
              </w:rPr>
              <w:t>合同资产</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45,386.19</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69,934.23</w:t>
            </w:r>
          </w:p>
        </w:tc>
        <w:tc>
          <w:tcPr>
            <w:tcW w:w="1321"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-24,548.04</w:t>
            </w:r>
          </w:p>
        </w:tc>
        <w:tc>
          <w:tcPr>
            <w:tcW w:w="115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-35.10%</w:t>
            </w:r>
          </w:p>
        </w:tc>
      </w:tr>
      <w:tr w:rsidR="007F62DA"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center"/>
              <w:textAlignment w:val="center"/>
              <w:rPr>
                <w:b/>
                <w:bCs/>
                <w:color w:val="000000"/>
                <w:sz w:val="24"/>
                <w:szCs w:val="24"/>
              </w:rPr>
            </w:pPr>
            <w:r w:rsidRPr="00705E59">
              <w:rPr>
                <w:color w:val="000000"/>
                <w:sz w:val="24"/>
                <w:szCs w:val="24"/>
              </w:rPr>
              <w:t>5</w:t>
            </w:r>
          </w:p>
        </w:tc>
        <w:tc>
          <w:tcPr>
            <w:tcW w:w="304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left"/>
              <w:rPr>
                <w:rFonts w:hint="eastAsia"/>
                <w:color w:val="000000"/>
                <w:sz w:val="24"/>
                <w:szCs w:val="24"/>
              </w:rPr>
            </w:pPr>
            <w:r w:rsidRPr="00705E59">
              <w:rPr>
                <w:rFonts w:hint="eastAsia"/>
                <w:color w:val="000000"/>
                <w:sz w:val="24"/>
                <w:szCs w:val="24"/>
              </w:rPr>
              <w:t>一年内到期的非流动资产</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13,021.89</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9,894.05</w:t>
            </w:r>
          </w:p>
        </w:tc>
        <w:tc>
          <w:tcPr>
            <w:tcW w:w="1321"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3,127.84</w:t>
            </w:r>
          </w:p>
        </w:tc>
        <w:tc>
          <w:tcPr>
            <w:tcW w:w="115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31.61%</w:t>
            </w:r>
          </w:p>
        </w:tc>
      </w:tr>
      <w:tr w:rsidR="007F62DA"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center"/>
              <w:textAlignment w:val="center"/>
              <w:rPr>
                <w:b/>
                <w:bCs/>
                <w:color w:val="000000"/>
                <w:sz w:val="24"/>
                <w:szCs w:val="24"/>
              </w:rPr>
            </w:pPr>
            <w:r w:rsidRPr="00705E59">
              <w:rPr>
                <w:color w:val="000000"/>
                <w:sz w:val="24"/>
                <w:szCs w:val="24"/>
              </w:rPr>
              <w:t>6</w:t>
            </w:r>
          </w:p>
        </w:tc>
        <w:tc>
          <w:tcPr>
            <w:tcW w:w="304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left"/>
              <w:rPr>
                <w:rFonts w:hint="eastAsia"/>
                <w:color w:val="000000"/>
                <w:sz w:val="24"/>
                <w:szCs w:val="24"/>
              </w:rPr>
            </w:pPr>
            <w:r w:rsidRPr="00705E59">
              <w:rPr>
                <w:rFonts w:hint="eastAsia"/>
                <w:color w:val="000000"/>
                <w:sz w:val="24"/>
                <w:szCs w:val="24"/>
              </w:rPr>
              <w:t>无形资产</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63,398.94</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48,134.50</w:t>
            </w:r>
          </w:p>
        </w:tc>
        <w:tc>
          <w:tcPr>
            <w:tcW w:w="1321"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15,264.44</w:t>
            </w:r>
          </w:p>
        </w:tc>
        <w:tc>
          <w:tcPr>
            <w:tcW w:w="115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31.71%</w:t>
            </w:r>
          </w:p>
        </w:tc>
      </w:tr>
      <w:tr w:rsidR="007F62DA" w:rsidRPr="00705E59" w:rsidTr="00F03DD9">
        <w:trPr>
          <w:trHeight w:val="454"/>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center"/>
              <w:textAlignment w:val="center"/>
              <w:rPr>
                <w:b/>
                <w:bCs/>
                <w:color w:val="000000"/>
                <w:sz w:val="24"/>
                <w:szCs w:val="24"/>
              </w:rPr>
            </w:pPr>
            <w:r w:rsidRPr="00705E59">
              <w:rPr>
                <w:color w:val="000000"/>
                <w:sz w:val="24"/>
                <w:szCs w:val="24"/>
              </w:rPr>
              <w:t>7</w:t>
            </w:r>
          </w:p>
        </w:tc>
        <w:tc>
          <w:tcPr>
            <w:tcW w:w="304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left"/>
              <w:rPr>
                <w:rFonts w:hint="eastAsia"/>
                <w:color w:val="000000"/>
                <w:sz w:val="24"/>
                <w:szCs w:val="24"/>
              </w:rPr>
            </w:pPr>
            <w:r w:rsidRPr="00705E59">
              <w:rPr>
                <w:rFonts w:hint="eastAsia"/>
                <w:color w:val="000000"/>
                <w:sz w:val="24"/>
                <w:szCs w:val="24"/>
              </w:rPr>
              <w:t>其他非流动资产</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3,978.98</w:t>
            </w:r>
          </w:p>
        </w:tc>
        <w:tc>
          <w:tcPr>
            <w:tcW w:w="116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1,290.81</w:t>
            </w:r>
          </w:p>
        </w:tc>
        <w:tc>
          <w:tcPr>
            <w:tcW w:w="1321"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2,688.17</w:t>
            </w:r>
          </w:p>
        </w:tc>
        <w:tc>
          <w:tcPr>
            <w:tcW w:w="1150" w:type="dxa"/>
            <w:tcBorders>
              <w:top w:val="single" w:sz="4" w:space="0" w:color="000000"/>
              <w:left w:val="single" w:sz="4" w:space="0" w:color="000000"/>
              <w:bottom w:val="single" w:sz="4" w:space="0" w:color="000000"/>
              <w:right w:val="single" w:sz="4" w:space="0" w:color="000000"/>
            </w:tcBorders>
            <w:vAlign w:val="center"/>
          </w:tcPr>
          <w:p w:rsidR="007F62DA" w:rsidRPr="00705E59" w:rsidRDefault="007F62DA" w:rsidP="00705E59">
            <w:pPr>
              <w:spacing w:line="360" w:lineRule="auto"/>
              <w:jc w:val="right"/>
              <w:rPr>
                <w:color w:val="000000"/>
                <w:sz w:val="24"/>
                <w:szCs w:val="24"/>
              </w:rPr>
            </w:pPr>
            <w:r w:rsidRPr="00705E59">
              <w:rPr>
                <w:color w:val="000000"/>
                <w:sz w:val="24"/>
                <w:szCs w:val="24"/>
              </w:rPr>
              <w:t>208.25%</w:t>
            </w:r>
          </w:p>
        </w:tc>
      </w:tr>
    </w:tbl>
    <w:p w:rsidR="0018614B" w:rsidRPr="00705E59" w:rsidRDefault="0042610A"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t>应收票据</w:t>
      </w:r>
      <w:r w:rsidR="00DD07EE" w:rsidRPr="00705E59">
        <w:rPr>
          <w:rFonts w:hint="eastAsia"/>
          <w:color w:val="000000"/>
          <w:sz w:val="24"/>
          <w:szCs w:val="24"/>
        </w:rPr>
        <w:t>较</w:t>
      </w:r>
      <w:r w:rsidR="00441885" w:rsidRPr="00705E59">
        <w:rPr>
          <w:rFonts w:hint="eastAsia"/>
          <w:color w:val="000000"/>
          <w:sz w:val="24"/>
          <w:szCs w:val="24"/>
        </w:rPr>
        <w:t>期初减少</w:t>
      </w:r>
      <w:r w:rsidR="00441885" w:rsidRPr="00705E59">
        <w:rPr>
          <w:rFonts w:hint="eastAsia"/>
          <w:color w:val="000000"/>
          <w:sz w:val="24"/>
          <w:szCs w:val="24"/>
        </w:rPr>
        <w:t>3,093.29</w:t>
      </w:r>
      <w:r w:rsidR="00DD07EE" w:rsidRPr="00705E59">
        <w:rPr>
          <w:rFonts w:hint="eastAsia"/>
          <w:color w:val="000000"/>
          <w:sz w:val="24"/>
          <w:szCs w:val="24"/>
        </w:rPr>
        <w:t>万元，</w:t>
      </w:r>
      <w:r w:rsidR="00441885" w:rsidRPr="00705E59">
        <w:rPr>
          <w:rFonts w:hint="eastAsia"/>
          <w:color w:val="000000"/>
          <w:sz w:val="24"/>
          <w:szCs w:val="24"/>
        </w:rPr>
        <w:t>降低</w:t>
      </w:r>
      <w:r w:rsidR="00441885" w:rsidRPr="00705E59">
        <w:rPr>
          <w:rFonts w:hint="eastAsia"/>
          <w:color w:val="000000"/>
          <w:sz w:val="24"/>
          <w:szCs w:val="24"/>
        </w:rPr>
        <w:t>57.42</w:t>
      </w:r>
      <w:r w:rsidRPr="00705E59">
        <w:rPr>
          <w:color w:val="000000"/>
          <w:sz w:val="24"/>
          <w:szCs w:val="24"/>
        </w:rPr>
        <w:t>%</w:t>
      </w:r>
      <w:r w:rsidR="00DD07EE" w:rsidRPr="00705E59">
        <w:rPr>
          <w:rFonts w:hint="eastAsia"/>
          <w:color w:val="000000"/>
          <w:sz w:val="24"/>
          <w:szCs w:val="24"/>
        </w:rPr>
        <w:t>，主要系</w:t>
      </w:r>
      <w:r w:rsidR="004D4EC7" w:rsidRPr="00705E59">
        <w:rPr>
          <w:rFonts w:hint="eastAsia"/>
          <w:color w:val="000000"/>
          <w:sz w:val="24"/>
          <w:szCs w:val="24"/>
        </w:rPr>
        <w:t>公司应收票据</w:t>
      </w:r>
      <w:r w:rsidR="00441885" w:rsidRPr="00705E59">
        <w:rPr>
          <w:rFonts w:hint="eastAsia"/>
          <w:color w:val="000000"/>
          <w:sz w:val="24"/>
          <w:szCs w:val="24"/>
        </w:rPr>
        <w:t>减少</w:t>
      </w:r>
      <w:r w:rsidR="00112165" w:rsidRPr="00705E59">
        <w:rPr>
          <w:rFonts w:hint="eastAsia"/>
          <w:color w:val="000000"/>
          <w:sz w:val="24"/>
          <w:szCs w:val="24"/>
        </w:rPr>
        <w:t>所致</w:t>
      </w:r>
      <w:r w:rsidR="0018614B" w:rsidRPr="00705E59">
        <w:rPr>
          <w:color w:val="000000"/>
          <w:sz w:val="24"/>
          <w:szCs w:val="24"/>
        </w:rPr>
        <w:t>。</w:t>
      </w:r>
    </w:p>
    <w:p w:rsidR="00441885" w:rsidRPr="00705E59" w:rsidRDefault="00441885"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t>其他应收款较期初增加</w:t>
      </w:r>
      <w:r w:rsidRPr="00705E59">
        <w:rPr>
          <w:rFonts w:hint="eastAsia"/>
          <w:color w:val="000000"/>
          <w:sz w:val="24"/>
          <w:szCs w:val="24"/>
        </w:rPr>
        <w:t>1,300.91</w:t>
      </w:r>
      <w:r w:rsidRPr="00705E59">
        <w:rPr>
          <w:rFonts w:hint="eastAsia"/>
          <w:color w:val="000000"/>
          <w:sz w:val="24"/>
          <w:szCs w:val="24"/>
        </w:rPr>
        <w:t>万元，增长</w:t>
      </w:r>
      <w:r w:rsidRPr="00705E59">
        <w:rPr>
          <w:rFonts w:hint="eastAsia"/>
          <w:color w:val="000000"/>
          <w:sz w:val="24"/>
          <w:szCs w:val="24"/>
        </w:rPr>
        <w:t>73.44%</w:t>
      </w:r>
      <w:r w:rsidRPr="00705E59">
        <w:rPr>
          <w:rFonts w:hint="eastAsia"/>
          <w:color w:val="000000"/>
          <w:sz w:val="24"/>
          <w:szCs w:val="24"/>
        </w:rPr>
        <w:t>，主要系公司保证金增多所致。</w:t>
      </w:r>
    </w:p>
    <w:p w:rsidR="00441885" w:rsidRPr="00705E59" w:rsidRDefault="00441885"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lastRenderedPageBreak/>
        <w:t>存货较期初减少</w:t>
      </w:r>
      <w:r w:rsidRPr="00705E59">
        <w:rPr>
          <w:rFonts w:hint="eastAsia"/>
          <w:color w:val="000000"/>
          <w:sz w:val="24"/>
          <w:szCs w:val="24"/>
        </w:rPr>
        <w:t>6,269.36</w:t>
      </w:r>
      <w:r w:rsidRPr="00705E59">
        <w:rPr>
          <w:rFonts w:hint="eastAsia"/>
          <w:color w:val="000000"/>
          <w:sz w:val="24"/>
          <w:szCs w:val="24"/>
        </w:rPr>
        <w:t>万元，降低</w:t>
      </w:r>
      <w:r w:rsidRPr="00705E59">
        <w:rPr>
          <w:rFonts w:hint="eastAsia"/>
          <w:color w:val="000000"/>
          <w:sz w:val="24"/>
          <w:szCs w:val="24"/>
        </w:rPr>
        <w:t>41,27%</w:t>
      </w:r>
      <w:r w:rsidRPr="00705E59">
        <w:rPr>
          <w:rFonts w:hint="eastAsia"/>
          <w:color w:val="000000"/>
          <w:sz w:val="24"/>
          <w:szCs w:val="24"/>
        </w:rPr>
        <w:t>，主要系公司存货减少所致。</w:t>
      </w:r>
    </w:p>
    <w:p w:rsidR="00441885" w:rsidRPr="00705E59" w:rsidRDefault="00441885"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t>合同资产较期初减少</w:t>
      </w:r>
      <w:r w:rsidRPr="00705E59">
        <w:rPr>
          <w:rFonts w:hint="eastAsia"/>
          <w:color w:val="000000"/>
          <w:sz w:val="24"/>
          <w:szCs w:val="24"/>
        </w:rPr>
        <w:t>24,548.04</w:t>
      </w:r>
      <w:r w:rsidRPr="00705E59">
        <w:rPr>
          <w:rFonts w:hint="eastAsia"/>
          <w:color w:val="000000"/>
          <w:sz w:val="24"/>
          <w:szCs w:val="24"/>
        </w:rPr>
        <w:t>万元，降低</w:t>
      </w:r>
      <w:r w:rsidRPr="00705E59">
        <w:rPr>
          <w:rFonts w:hint="eastAsia"/>
          <w:color w:val="000000"/>
          <w:sz w:val="24"/>
          <w:szCs w:val="24"/>
        </w:rPr>
        <w:t>35.10%</w:t>
      </w:r>
      <w:r w:rsidRPr="00705E59">
        <w:rPr>
          <w:rFonts w:hint="eastAsia"/>
          <w:color w:val="000000"/>
          <w:sz w:val="24"/>
          <w:szCs w:val="24"/>
        </w:rPr>
        <w:t>，主要系公司合同资产</w:t>
      </w:r>
      <w:r w:rsidR="007F62DA" w:rsidRPr="00705E59">
        <w:rPr>
          <w:rFonts w:hint="eastAsia"/>
          <w:color w:val="000000"/>
          <w:sz w:val="24"/>
          <w:szCs w:val="24"/>
        </w:rPr>
        <w:t>结算</w:t>
      </w:r>
      <w:r w:rsidRPr="00705E59">
        <w:rPr>
          <w:rFonts w:hint="eastAsia"/>
          <w:color w:val="000000"/>
          <w:sz w:val="24"/>
          <w:szCs w:val="24"/>
        </w:rPr>
        <w:t>所致。</w:t>
      </w:r>
    </w:p>
    <w:p w:rsidR="00441885" w:rsidRPr="00705E59" w:rsidRDefault="00441885"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t>一年内到期的非流动资产较期初增加</w:t>
      </w:r>
      <w:r w:rsidRPr="00705E59">
        <w:rPr>
          <w:rFonts w:hint="eastAsia"/>
          <w:color w:val="000000"/>
          <w:sz w:val="24"/>
          <w:szCs w:val="24"/>
        </w:rPr>
        <w:t>3,127.84</w:t>
      </w:r>
      <w:r w:rsidRPr="00705E59">
        <w:rPr>
          <w:rFonts w:hint="eastAsia"/>
          <w:color w:val="000000"/>
          <w:sz w:val="24"/>
          <w:szCs w:val="24"/>
        </w:rPr>
        <w:t>万元，增长</w:t>
      </w:r>
      <w:r w:rsidRPr="00705E59">
        <w:rPr>
          <w:rFonts w:hint="eastAsia"/>
          <w:color w:val="000000"/>
          <w:sz w:val="24"/>
          <w:szCs w:val="24"/>
        </w:rPr>
        <w:t>31.61%</w:t>
      </w:r>
      <w:r w:rsidRPr="00705E59">
        <w:rPr>
          <w:rFonts w:hint="eastAsia"/>
          <w:color w:val="000000"/>
          <w:sz w:val="24"/>
          <w:szCs w:val="24"/>
        </w:rPr>
        <w:t>，主要系公司一年内到期的长期应收款增多所致。</w:t>
      </w:r>
    </w:p>
    <w:p w:rsidR="00441885" w:rsidRPr="00705E59" w:rsidRDefault="00441885"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t>无形资产较期初增加</w:t>
      </w:r>
      <w:r w:rsidRPr="00705E59">
        <w:rPr>
          <w:rFonts w:hint="eastAsia"/>
          <w:color w:val="000000"/>
          <w:sz w:val="24"/>
          <w:szCs w:val="24"/>
        </w:rPr>
        <w:t>15,264.44</w:t>
      </w:r>
      <w:r w:rsidRPr="00705E59">
        <w:rPr>
          <w:rFonts w:hint="eastAsia"/>
          <w:color w:val="000000"/>
          <w:sz w:val="24"/>
          <w:szCs w:val="24"/>
        </w:rPr>
        <w:t>万元，增长</w:t>
      </w:r>
      <w:r w:rsidRPr="00705E59">
        <w:rPr>
          <w:rFonts w:hint="eastAsia"/>
          <w:color w:val="000000"/>
          <w:sz w:val="24"/>
          <w:szCs w:val="24"/>
        </w:rPr>
        <w:t>31.71%</w:t>
      </w:r>
      <w:r w:rsidRPr="00705E59">
        <w:rPr>
          <w:rFonts w:hint="eastAsia"/>
          <w:color w:val="000000"/>
          <w:sz w:val="24"/>
          <w:szCs w:val="24"/>
        </w:rPr>
        <w:t>，主要系子公司无形资产增多所致。</w:t>
      </w:r>
    </w:p>
    <w:p w:rsidR="00441885" w:rsidRPr="00705E59" w:rsidRDefault="00441885" w:rsidP="00705E59">
      <w:pPr>
        <w:numPr>
          <w:ilvl w:val="0"/>
          <w:numId w:val="2"/>
        </w:numPr>
        <w:spacing w:line="360" w:lineRule="auto"/>
        <w:ind w:firstLineChars="202" w:firstLine="485"/>
        <w:rPr>
          <w:color w:val="000000"/>
          <w:sz w:val="24"/>
          <w:szCs w:val="24"/>
        </w:rPr>
      </w:pPr>
      <w:r w:rsidRPr="00705E59">
        <w:rPr>
          <w:rFonts w:hint="eastAsia"/>
          <w:color w:val="000000"/>
          <w:sz w:val="24"/>
          <w:szCs w:val="24"/>
        </w:rPr>
        <w:t>其他非流动资产较期初增加</w:t>
      </w:r>
      <w:r w:rsidR="0084087C" w:rsidRPr="00705E59">
        <w:rPr>
          <w:rFonts w:hint="eastAsia"/>
          <w:color w:val="000000"/>
          <w:sz w:val="24"/>
          <w:szCs w:val="24"/>
        </w:rPr>
        <w:t>2,688.17</w:t>
      </w:r>
      <w:r w:rsidR="0084087C" w:rsidRPr="00705E59">
        <w:rPr>
          <w:rFonts w:hint="eastAsia"/>
          <w:color w:val="000000"/>
          <w:sz w:val="24"/>
          <w:szCs w:val="24"/>
        </w:rPr>
        <w:t>万元，增长</w:t>
      </w:r>
      <w:r w:rsidR="0084087C" w:rsidRPr="00705E59">
        <w:rPr>
          <w:rFonts w:hint="eastAsia"/>
          <w:color w:val="000000"/>
          <w:sz w:val="24"/>
          <w:szCs w:val="24"/>
        </w:rPr>
        <w:t>208.25%</w:t>
      </w:r>
      <w:r w:rsidR="0084087C" w:rsidRPr="00705E59">
        <w:rPr>
          <w:rFonts w:hint="eastAsia"/>
          <w:color w:val="000000"/>
          <w:sz w:val="24"/>
          <w:szCs w:val="24"/>
        </w:rPr>
        <w:t>，主要系子公司预付在建工程</w:t>
      </w:r>
      <w:r w:rsidR="007F62DA" w:rsidRPr="00705E59">
        <w:rPr>
          <w:rFonts w:hint="eastAsia"/>
          <w:color w:val="000000"/>
          <w:sz w:val="24"/>
          <w:szCs w:val="24"/>
        </w:rPr>
        <w:t>款</w:t>
      </w:r>
      <w:r w:rsidR="0084087C" w:rsidRPr="00705E59">
        <w:rPr>
          <w:rFonts w:hint="eastAsia"/>
          <w:color w:val="000000"/>
          <w:sz w:val="24"/>
          <w:szCs w:val="24"/>
        </w:rPr>
        <w:t>所致。</w:t>
      </w:r>
    </w:p>
    <w:p w:rsidR="0018614B" w:rsidRPr="00705E59" w:rsidRDefault="0084087C" w:rsidP="00705E59">
      <w:pPr>
        <w:spacing w:line="360" w:lineRule="auto"/>
        <w:ind w:firstLineChars="200" w:firstLine="482"/>
        <w:rPr>
          <w:b/>
          <w:bCs/>
          <w:color w:val="000000"/>
          <w:sz w:val="24"/>
          <w:szCs w:val="24"/>
        </w:rPr>
      </w:pPr>
      <w:r w:rsidRPr="00705E59">
        <w:rPr>
          <w:rFonts w:hint="eastAsia"/>
          <w:b/>
          <w:bCs/>
          <w:color w:val="000000"/>
          <w:sz w:val="24"/>
          <w:szCs w:val="24"/>
        </w:rPr>
        <w:t>2.</w:t>
      </w:r>
      <w:r w:rsidR="0018614B" w:rsidRPr="00705E59">
        <w:rPr>
          <w:b/>
          <w:bCs/>
          <w:color w:val="000000"/>
          <w:sz w:val="24"/>
          <w:szCs w:val="24"/>
        </w:rPr>
        <w:t>负债类主要科目变动情况分析</w:t>
      </w:r>
    </w:p>
    <w:p w:rsidR="0018614B" w:rsidRPr="00705E59" w:rsidRDefault="0018614B" w:rsidP="00705E59">
      <w:pPr>
        <w:spacing w:line="360" w:lineRule="auto"/>
        <w:jc w:val="right"/>
        <w:rPr>
          <w:color w:val="000000"/>
          <w:sz w:val="24"/>
          <w:szCs w:val="24"/>
        </w:rPr>
      </w:pPr>
      <w:r w:rsidRPr="00705E59">
        <w:rPr>
          <w:color w:val="000000"/>
          <w:sz w:val="24"/>
          <w:szCs w:val="24"/>
        </w:rPr>
        <w:t>单位：万元</w:t>
      </w:r>
    </w:p>
    <w:tbl>
      <w:tblPr>
        <w:tblW w:w="8342" w:type="dxa"/>
        <w:jc w:val="center"/>
        <w:tblInd w:w="0" w:type="dxa"/>
        <w:tblLayout w:type="fixed"/>
        <w:tblCellMar>
          <w:top w:w="15" w:type="dxa"/>
          <w:left w:w="15" w:type="dxa"/>
          <w:bottom w:w="15" w:type="dxa"/>
          <w:right w:w="15" w:type="dxa"/>
        </w:tblCellMar>
        <w:tblLook w:val="0000" w:firstRow="0" w:lastRow="0" w:firstColumn="0" w:lastColumn="0" w:noHBand="0" w:noVBand="0"/>
      </w:tblPr>
      <w:tblGrid>
        <w:gridCol w:w="531"/>
        <w:gridCol w:w="2178"/>
        <w:gridCol w:w="1701"/>
        <w:gridCol w:w="1417"/>
        <w:gridCol w:w="1457"/>
        <w:gridCol w:w="1058"/>
      </w:tblGrid>
      <w:tr w:rsidR="0018614B" w:rsidRPr="00705E59" w:rsidTr="00521159">
        <w:trPr>
          <w:trHeight w:val="454"/>
          <w:tblHeader/>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color w:val="000000"/>
                <w:kern w:val="0"/>
                <w:sz w:val="24"/>
                <w:szCs w:val="24"/>
              </w:rPr>
            </w:pPr>
            <w:r w:rsidRPr="00705E59">
              <w:rPr>
                <w:b/>
                <w:color w:val="000000"/>
                <w:kern w:val="0"/>
                <w:sz w:val="24"/>
                <w:szCs w:val="24"/>
              </w:rPr>
              <w:t>序号</w:t>
            </w:r>
          </w:p>
        </w:tc>
        <w:tc>
          <w:tcPr>
            <w:tcW w:w="2178"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color w:val="000000"/>
                <w:kern w:val="0"/>
                <w:sz w:val="24"/>
                <w:szCs w:val="24"/>
              </w:rPr>
            </w:pPr>
            <w:r w:rsidRPr="00705E59">
              <w:rPr>
                <w:b/>
                <w:color w:val="000000"/>
                <w:kern w:val="0"/>
                <w:sz w:val="24"/>
                <w:szCs w:val="24"/>
              </w:rPr>
              <w:t>项目</w:t>
            </w:r>
          </w:p>
        </w:tc>
        <w:tc>
          <w:tcPr>
            <w:tcW w:w="1701"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color w:val="000000"/>
                <w:kern w:val="0"/>
                <w:sz w:val="24"/>
                <w:szCs w:val="24"/>
              </w:rPr>
            </w:pPr>
            <w:r w:rsidRPr="00705E59">
              <w:rPr>
                <w:b/>
                <w:color w:val="000000"/>
                <w:kern w:val="0"/>
                <w:sz w:val="24"/>
                <w:szCs w:val="24"/>
              </w:rPr>
              <w:t>期末数</w:t>
            </w:r>
          </w:p>
        </w:tc>
        <w:tc>
          <w:tcPr>
            <w:tcW w:w="1417"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441885" w:rsidP="00705E59">
            <w:pPr>
              <w:spacing w:line="360" w:lineRule="auto"/>
              <w:jc w:val="center"/>
              <w:textAlignment w:val="center"/>
              <w:rPr>
                <w:color w:val="000000"/>
                <w:kern w:val="0"/>
                <w:sz w:val="24"/>
                <w:szCs w:val="24"/>
              </w:rPr>
            </w:pPr>
            <w:r w:rsidRPr="00705E59">
              <w:rPr>
                <w:rFonts w:hint="eastAsia"/>
                <w:b/>
                <w:color w:val="000000"/>
                <w:kern w:val="0"/>
                <w:sz w:val="24"/>
                <w:szCs w:val="24"/>
              </w:rPr>
              <w:t>期初</w:t>
            </w:r>
            <w:r w:rsidR="00345FF9" w:rsidRPr="00705E59">
              <w:rPr>
                <w:rFonts w:hint="eastAsia"/>
                <w:b/>
                <w:color w:val="000000"/>
                <w:kern w:val="0"/>
                <w:sz w:val="24"/>
                <w:szCs w:val="24"/>
              </w:rPr>
              <w:t>数</w:t>
            </w:r>
          </w:p>
        </w:tc>
        <w:tc>
          <w:tcPr>
            <w:tcW w:w="1457"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color w:val="000000"/>
                <w:kern w:val="0"/>
                <w:sz w:val="24"/>
                <w:szCs w:val="24"/>
              </w:rPr>
            </w:pPr>
            <w:r w:rsidRPr="00705E59">
              <w:rPr>
                <w:b/>
                <w:color w:val="000000"/>
                <w:kern w:val="0"/>
                <w:sz w:val="24"/>
                <w:szCs w:val="24"/>
              </w:rPr>
              <w:t>差额</w:t>
            </w:r>
          </w:p>
        </w:tc>
        <w:tc>
          <w:tcPr>
            <w:tcW w:w="1058"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color w:val="000000"/>
                <w:kern w:val="0"/>
                <w:sz w:val="24"/>
                <w:szCs w:val="24"/>
              </w:rPr>
            </w:pPr>
            <w:r w:rsidRPr="00705E59">
              <w:rPr>
                <w:b/>
                <w:color w:val="000000"/>
                <w:kern w:val="0"/>
                <w:sz w:val="24"/>
                <w:szCs w:val="24"/>
              </w:rPr>
              <w:t>变动幅度</w:t>
            </w:r>
          </w:p>
        </w:tc>
      </w:tr>
      <w:tr w:rsidR="0084087C" w:rsidRPr="00705E59" w:rsidTr="000C05FA">
        <w:trPr>
          <w:trHeight w:val="454"/>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textAlignment w:val="bottom"/>
              <w:rPr>
                <w:color w:val="000000"/>
                <w:kern w:val="0"/>
                <w:sz w:val="24"/>
                <w:szCs w:val="24"/>
              </w:rPr>
            </w:pPr>
            <w:r w:rsidRPr="00705E59">
              <w:rPr>
                <w:color w:val="000000"/>
                <w:sz w:val="24"/>
                <w:szCs w:val="24"/>
              </w:rPr>
              <w:t>1</w:t>
            </w:r>
          </w:p>
        </w:tc>
        <w:tc>
          <w:tcPr>
            <w:tcW w:w="217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rFonts w:hint="eastAsia"/>
                <w:color w:val="000000"/>
                <w:sz w:val="24"/>
                <w:szCs w:val="24"/>
              </w:rPr>
            </w:pPr>
            <w:r w:rsidRPr="00705E59">
              <w:rPr>
                <w:rFonts w:hint="eastAsia"/>
                <w:color w:val="000000"/>
                <w:sz w:val="24"/>
                <w:szCs w:val="24"/>
              </w:rPr>
              <w:t>应付票据</w:t>
            </w:r>
          </w:p>
        </w:tc>
        <w:tc>
          <w:tcPr>
            <w:tcW w:w="170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7,000.00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36,599.44</w:t>
            </w:r>
          </w:p>
        </w:tc>
        <w:tc>
          <w:tcPr>
            <w:tcW w:w="145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-29,599.44</w:t>
            </w:r>
          </w:p>
        </w:tc>
        <w:tc>
          <w:tcPr>
            <w:tcW w:w="105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-80.87%</w:t>
            </w:r>
          </w:p>
        </w:tc>
      </w:tr>
      <w:tr w:rsidR="0084087C" w:rsidRPr="00705E59" w:rsidTr="000C05FA">
        <w:trPr>
          <w:trHeight w:val="454"/>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textAlignment w:val="bottom"/>
              <w:rPr>
                <w:rFonts w:hint="eastAsia"/>
                <w:color w:val="000000"/>
                <w:kern w:val="0"/>
                <w:sz w:val="24"/>
                <w:szCs w:val="24"/>
              </w:rPr>
            </w:pPr>
            <w:r w:rsidRPr="00705E59">
              <w:rPr>
                <w:color w:val="000000"/>
                <w:sz w:val="24"/>
                <w:szCs w:val="24"/>
              </w:rPr>
              <w:t>2</w:t>
            </w:r>
          </w:p>
        </w:tc>
        <w:tc>
          <w:tcPr>
            <w:tcW w:w="217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rFonts w:hint="eastAsia"/>
                <w:color w:val="000000"/>
                <w:sz w:val="24"/>
                <w:szCs w:val="24"/>
              </w:rPr>
            </w:pPr>
            <w:r w:rsidRPr="00705E59">
              <w:rPr>
                <w:rFonts w:hint="eastAsia"/>
                <w:color w:val="000000"/>
                <w:sz w:val="24"/>
                <w:szCs w:val="24"/>
              </w:rPr>
              <w:t>应交税费</w:t>
            </w:r>
          </w:p>
        </w:tc>
        <w:tc>
          <w:tcPr>
            <w:tcW w:w="170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3,751.47</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2,882.62</w:t>
            </w:r>
          </w:p>
        </w:tc>
        <w:tc>
          <w:tcPr>
            <w:tcW w:w="145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868.85</w:t>
            </w:r>
          </w:p>
        </w:tc>
        <w:tc>
          <w:tcPr>
            <w:tcW w:w="105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30.14%</w:t>
            </w:r>
          </w:p>
        </w:tc>
      </w:tr>
      <w:tr w:rsidR="0084087C" w:rsidRPr="00705E59" w:rsidTr="000C05FA">
        <w:trPr>
          <w:trHeight w:val="454"/>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textAlignment w:val="bottom"/>
              <w:rPr>
                <w:rFonts w:hint="eastAsia"/>
                <w:color w:val="000000"/>
                <w:kern w:val="0"/>
                <w:sz w:val="24"/>
                <w:szCs w:val="24"/>
              </w:rPr>
            </w:pPr>
            <w:r w:rsidRPr="00705E59">
              <w:rPr>
                <w:color w:val="000000"/>
                <w:sz w:val="24"/>
                <w:szCs w:val="24"/>
              </w:rPr>
              <w:t>3</w:t>
            </w:r>
          </w:p>
        </w:tc>
        <w:tc>
          <w:tcPr>
            <w:tcW w:w="217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rFonts w:hint="eastAsia"/>
                <w:color w:val="000000"/>
                <w:sz w:val="24"/>
                <w:szCs w:val="24"/>
              </w:rPr>
            </w:pPr>
            <w:r w:rsidRPr="00705E59">
              <w:rPr>
                <w:rFonts w:hint="eastAsia"/>
                <w:color w:val="000000"/>
                <w:sz w:val="24"/>
                <w:szCs w:val="24"/>
              </w:rPr>
              <w:t>其他流动负债</w:t>
            </w:r>
          </w:p>
        </w:tc>
        <w:tc>
          <w:tcPr>
            <w:tcW w:w="170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5,944.41</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14,726.61</w:t>
            </w:r>
          </w:p>
        </w:tc>
        <w:tc>
          <w:tcPr>
            <w:tcW w:w="145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-8,782.20</w:t>
            </w:r>
          </w:p>
        </w:tc>
        <w:tc>
          <w:tcPr>
            <w:tcW w:w="105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-59.63%</w:t>
            </w:r>
          </w:p>
        </w:tc>
      </w:tr>
      <w:tr w:rsidR="0084087C" w:rsidRPr="00705E59" w:rsidTr="000C05FA">
        <w:trPr>
          <w:trHeight w:val="454"/>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textAlignment w:val="bottom"/>
              <w:rPr>
                <w:color w:val="000000"/>
                <w:kern w:val="0"/>
                <w:sz w:val="24"/>
                <w:szCs w:val="24"/>
              </w:rPr>
            </w:pPr>
            <w:r w:rsidRPr="00705E59">
              <w:rPr>
                <w:color w:val="000000"/>
                <w:sz w:val="24"/>
                <w:szCs w:val="24"/>
              </w:rPr>
              <w:t>4</w:t>
            </w:r>
          </w:p>
        </w:tc>
        <w:tc>
          <w:tcPr>
            <w:tcW w:w="217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rFonts w:hint="eastAsia"/>
                <w:color w:val="000000"/>
                <w:sz w:val="24"/>
                <w:szCs w:val="24"/>
              </w:rPr>
            </w:pPr>
            <w:r w:rsidRPr="00705E59">
              <w:rPr>
                <w:rFonts w:hint="eastAsia"/>
                <w:color w:val="000000"/>
                <w:sz w:val="24"/>
                <w:szCs w:val="24"/>
              </w:rPr>
              <w:t>长期借款</w:t>
            </w:r>
          </w:p>
        </w:tc>
        <w:tc>
          <w:tcPr>
            <w:tcW w:w="1701"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110,559.39</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66,063.92</w:t>
            </w:r>
          </w:p>
        </w:tc>
        <w:tc>
          <w:tcPr>
            <w:tcW w:w="145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44,495.47</w:t>
            </w:r>
          </w:p>
        </w:tc>
        <w:tc>
          <w:tcPr>
            <w:tcW w:w="105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67.35%</w:t>
            </w:r>
          </w:p>
        </w:tc>
      </w:tr>
    </w:tbl>
    <w:p w:rsidR="0018614B" w:rsidRPr="00705E59" w:rsidRDefault="00F56E31" w:rsidP="00705E59">
      <w:pPr>
        <w:numPr>
          <w:ilvl w:val="0"/>
          <w:numId w:val="4"/>
        </w:numPr>
        <w:spacing w:line="360" w:lineRule="auto"/>
        <w:ind w:firstLineChars="202" w:firstLine="485"/>
        <w:rPr>
          <w:color w:val="000000"/>
          <w:sz w:val="24"/>
          <w:szCs w:val="24"/>
        </w:rPr>
      </w:pPr>
      <w:r w:rsidRPr="00705E59">
        <w:rPr>
          <w:rFonts w:hint="eastAsia"/>
          <w:color w:val="000000"/>
          <w:sz w:val="24"/>
          <w:szCs w:val="24"/>
        </w:rPr>
        <w:t>应付票据较</w:t>
      </w:r>
      <w:r w:rsidR="0084087C" w:rsidRPr="00705E59">
        <w:rPr>
          <w:rFonts w:hint="eastAsia"/>
          <w:color w:val="000000"/>
          <w:sz w:val="24"/>
          <w:szCs w:val="24"/>
        </w:rPr>
        <w:t>期初减少</w:t>
      </w:r>
      <w:r w:rsidR="0084087C" w:rsidRPr="00705E59">
        <w:rPr>
          <w:rFonts w:hint="eastAsia"/>
          <w:color w:val="000000"/>
          <w:sz w:val="24"/>
          <w:szCs w:val="24"/>
        </w:rPr>
        <w:t>29,599.44</w:t>
      </w:r>
      <w:r w:rsidRPr="00705E59">
        <w:rPr>
          <w:rFonts w:hint="eastAsia"/>
          <w:color w:val="000000"/>
          <w:sz w:val="24"/>
          <w:szCs w:val="24"/>
        </w:rPr>
        <w:t>万元，</w:t>
      </w:r>
      <w:r w:rsidR="0084087C" w:rsidRPr="00705E59">
        <w:rPr>
          <w:rFonts w:hint="eastAsia"/>
          <w:color w:val="000000"/>
          <w:sz w:val="24"/>
          <w:szCs w:val="24"/>
        </w:rPr>
        <w:t>降低</w:t>
      </w:r>
      <w:r w:rsidR="0084087C" w:rsidRPr="00705E59">
        <w:rPr>
          <w:rFonts w:hint="eastAsia"/>
          <w:color w:val="000000"/>
          <w:sz w:val="24"/>
          <w:szCs w:val="24"/>
        </w:rPr>
        <w:t>80.87</w:t>
      </w:r>
      <w:r w:rsidRPr="00705E59">
        <w:rPr>
          <w:rFonts w:hint="eastAsia"/>
          <w:color w:val="000000"/>
          <w:sz w:val="24"/>
          <w:szCs w:val="24"/>
        </w:rPr>
        <w:t>%</w:t>
      </w:r>
      <w:r w:rsidRPr="00705E59">
        <w:rPr>
          <w:rFonts w:hint="eastAsia"/>
          <w:color w:val="000000"/>
          <w:sz w:val="24"/>
          <w:szCs w:val="24"/>
        </w:rPr>
        <w:t>，主要系公司应付票据</w:t>
      </w:r>
      <w:r w:rsidR="0084087C" w:rsidRPr="00705E59">
        <w:rPr>
          <w:rFonts w:hint="eastAsia"/>
          <w:color w:val="000000"/>
          <w:sz w:val="24"/>
          <w:szCs w:val="24"/>
        </w:rPr>
        <w:t>减少</w:t>
      </w:r>
      <w:r w:rsidRPr="00705E59">
        <w:rPr>
          <w:rFonts w:hint="eastAsia"/>
          <w:color w:val="000000"/>
          <w:sz w:val="24"/>
          <w:szCs w:val="24"/>
        </w:rPr>
        <w:t>所致。</w:t>
      </w:r>
    </w:p>
    <w:p w:rsidR="00F56E31" w:rsidRPr="00705E59" w:rsidRDefault="0084087C" w:rsidP="00705E59">
      <w:pPr>
        <w:numPr>
          <w:ilvl w:val="0"/>
          <w:numId w:val="4"/>
        </w:numPr>
        <w:spacing w:line="360" w:lineRule="auto"/>
        <w:ind w:firstLineChars="202" w:firstLine="485"/>
        <w:rPr>
          <w:color w:val="000000"/>
          <w:sz w:val="24"/>
          <w:szCs w:val="24"/>
        </w:rPr>
      </w:pPr>
      <w:bookmarkStart w:id="1" w:name="_Hlk101618076"/>
      <w:r w:rsidRPr="00705E59">
        <w:rPr>
          <w:rFonts w:hint="eastAsia"/>
          <w:color w:val="000000"/>
          <w:sz w:val="24"/>
          <w:szCs w:val="24"/>
        </w:rPr>
        <w:t>应交税费</w:t>
      </w:r>
      <w:r w:rsidR="00F56E31" w:rsidRPr="00705E59">
        <w:rPr>
          <w:rFonts w:hint="eastAsia"/>
          <w:color w:val="000000"/>
          <w:sz w:val="24"/>
          <w:szCs w:val="24"/>
        </w:rPr>
        <w:t>较</w:t>
      </w:r>
      <w:r w:rsidRPr="00705E59">
        <w:rPr>
          <w:rFonts w:hint="eastAsia"/>
          <w:color w:val="000000"/>
          <w:sz w:val="24"/>
          <w:szCs w:val="24"/>
        </w:rPr>
        <w:t>期初增加</w:t>
      </w:r>
      <w:r w:rsidRPr="00705E59">
        <w:rPr>
          <w:rFonts w:hint="eastAsia"/>
          <w:color w:val="000000"/>
          <w:sz w:val="24"/>
          <w:szCs w:val="24"/>
        </w:rPr>
        <w:t>868.85</w:t>
      </w:r>
      <w:r w:rsidR="00F56E31" w:rsidRPr="00705E59">
        <w:rPr>
          <w:rFonts w:hint="eastAsia"/>
          <w:color w:val="000000"/>
          <w:sz w:val="24"/>
          <w:szCs w:val="24"/>
        </w:rPr>
        <w:t>万元，</w:t>
      </w:r>
      <w:r w:rsidRPr="00705E59">
        <w:rPr>
          <w:rFonts w:hint="eastAsia"/>
          <w:color w:val="000000"/>
          <w:sz w:val="24"/>
          <w:szCs w:val="24"/>
        </w:rPr>
        <w:t>增长</w:t>
      </w:r>
      <w:r w:rsidRPr="00705E59">
        <w:rPr>
          <w:rFonts w:hint="eastAsia"/>
          <w:color w:val="000000"/>
          <w:sz w:val="24"/>
          <w:szCs w:val="24"/>
        </w:rPr>
        <w:t>30.14</w:t>
      </w:r>
      <w:r w:rsidR="00F56E31" w:rsidRPr="00705E59">
        <w:rPr>
          <w:rFonts w:hint="eastAsia"/>
          <w:color w:val="000000"/>
          <w:sz w:val="24"/>
          <w:szCs w:val="24"/>
        </w:rPr>
        <w:t>%</w:t>
      </w:r>
      <w:bookmarkEnd w:id="1"/>
      <w:r w:rsidR="00F56E31" w:rsidRPr="00705E59">
        <w:rPr>
          <w:rFonts w:hint="eastAsia"/>
          <w:color w:val="000000"/>
          <w:sz w:val="24"/>
          <w:szCs w:val="24"/>
        </w:rPr>
        <w:t>，主要</w:t>
      </w:r>
      <w:r w:rsidR="00302AD2" w:rsidRPr="00705E59">
        <w:rPr>
          <w:rFonts w:hint="eastAsia"/>
          <w:color w:val="000000"/>
          <w:sz w:val="24"/>
          <w:szCs w:val="24"/>
        </w:rPr>
        <w:t>公司</w:t>
      </w:r>
      <w:r w:rsidRPr="00705E59">
        <w:rPr>
          <w:rFonts w:hint="eastAsia"/>
          <w:color w:val="000000"/>
          <w:sz w:val="24"/>
          <w:szCs w:val="24"/>
        </w:rPr>
        <w:t>应交增值税</w:t>
      </w:r>
      <w:r w:rsidR="007F62DA" w:rsidRPr="00705E59">
        <w:rPr>
          <w:rFonts w:hint="eastAsia"/>
          <w:color w:val="000000"/>
          <w:sz w:val="24"/>
          <w:szCs w:val="24"/>
        </w:rPr>
        <w:t>、</w:t>
      </w:r>
      <w:r w:rsidRPr="00705E59">
        <w:rPr>
          <w:rFonts w:hint="eastAsia"/>
          <w:color w:val="000000"/>
          <w:sz w:val="24"/>
          <w:szCs w:val="24"/>
        </w:rPr>
        <w:t>所得税增多</w:t>
      </w:r>
      <w:r w:rsidR="00F56E31" w:rsidRPr="00705E59">
        <w:rPr>
          <w:rFonts w:hint="eastAsia"/>
          <w:color w:val="000000"/>
          <w:sz w:val="24"/>
          <w:szCs w:val="24"/>
        </w:rPr>
        <w:t>所致。</w:t>
      </w:r>
    </w:p>
    <w:p w:rsidR="009F2E65" w:rsidRPr="00705E59" w:rsidRDefault="009F2E65" w:rsidP="00705E59">
      <w:pPr>
        <w:numPr>
          <w:ilvl w:val="0"/>
          <w:numId w:val="4"/>
        </w:numPr>
        <w:spacing w:line="360" w:lineRule="auto"/>
        <w:ind w:firstLineChars="202" w:firstLine="485"/>
        <w:rPr>
          <w:color w:val="000000"/>
          <w:sz w:val="24"/>
          <w:szCs w:val="24"/>
        </w:rPr>
      </w:pPr>
      <w:r w:rsidRPr="00705E59">
        <w:rPr>
          <w:rFonts w:hint="eastAsia"/>
          <w:color w:val="000000"/>
          <w:sz w:val="24"/>
          <w:szCs w:val="24"/>
        </w:rPr>
        <w:t>其他流动负债较</w:t>
      </w:r>
      <w:bookmarkStart w:id="2" w:name="_Hlk101618083"/>
      <w:r w:rsidR="0084087C" w:rsidRPr="00705E59">
        <w:rPr>
          <w:rFonts w:hint="eastAsia"/>
          <w:color w:val="000000"/>
          <w:sz w:val="24"/>
          <w:szCs w:val="24"/>
        </w:rPr>
        <w:t>期初减少</w:t>
      </w:r>
      <w:r w:rsidR="0084087C" w:rsidRPr="00705E59">
        <w:rPr>
          <w:rFonts w:hint="eastAsia"/>
          <w:color w:val="000000"/>
          <w:sz w:val="24"/>
          <w:szCs w:val="24"/>
        </w:rPr>
        <w:t>8,782.20</w:t>
      </w:r>
      <w:r w:rsidR="0084087C" w:rsidRPr="00705E59">
        <w:rPr>
          <w:rFonts w:hint="eastAsia"/>
          <w:color w:val="000000"/>
          <w:sz w:val="24"/>
          <w:szCs w:val="24"/>
        </w:rPr>
        <w:t>万元，降低</w:t>
      </w:r>
      <w:r w:rsidR="0084087C" w:rsidRPr="00705E59">
        <w:rPr>
          <w:rFonts w:hint="eastAsia"/>
          <w:color w:val="000000"/>
          <w:sz w:val="24"/>
          <w:szCs w:val="24"/>
        </w:rPr>
        <w:t>59.63%</w:t>
      </w:r>
      <w:bookmarkEnd w:id="2"/>
      <w:r w:rsidRPr="00705E59">
        <w:rPr>
          <w:rFonts w:hint="eastAsia"/>
          <w:color w:val="000000"/>
          <w:sz w:val="24"/>
          <w:szCs w:val="24"/>
        </w:rPr>
        <w:t>，主要系公司一年期融资</w:t>
      </w:r>
      <w:r w:rsidR="0084087C" w:rsidRPr="00705E59">
        <w:rPr>
          <w:rFonts w:hint="eastAsia"/>
          <w:color w:val="000000"/>
          <w:sz w:val="24"/>
          <w:szCs w:val="24"/>
        </w:rPr>
        <w:t>减少</w:t>
      </w:r>
      <w:r w:rsidRPr="00705E59">
        <w:rPr>
          <w:rFonts w:hint="eastAsia"/>
          <w:color w:val="000000"/>
          <w:sz w:val="24"/>
          <w:szCs w:val="24"/>
        </w:rPr>
        <w:t>所致。</w:t>
      </w:r>
    </w:p>
    <w:p w:rsidR="009F2E65" w:rsidRPr="00705E59" w:rsidRDefault="009F2E65" w:rsidP="00705E59">
      <w:pPr>
        <w:numPr>
          <w:ilvl w:val="0"/>
          <w:numId w:val="4"/>
        </w:numPr>
        <w:spacing w:line="360" w:lineRule="auto"/>
        <w:ind w:firstLineChars="202" w:firstLine="485"/>
        <w:rPr>
          <w:color w:val="000000"/>
          <w:sz w:val="24"/>
          <w:szCs w:val="24"/>
        </w:rPr>
      </w:pPr>
      <w:r w:rsidRPr="00705E59">
        <w:rPr>
          <w:rFonts w:hint="eastAsia"/>
          <w:color w:val="000000"/>
          <w:sz w:val="24"/>
          <w:szCs w:val="24"/>
        </w:rPr>
        <w:t>长期借款较</w:t>
      </w:r>
      <w:r w:rsidR="0084087C" w:rsidRPr="00705E59">
        <w:rPr>
          <w:rFonts w:hint="eastAsia"/>
          <w:color w:val="000000"/>
          <w:sz w:val="24"/>
          <w:szCs w:val="24"/>
        </w:rPr>
        <w:t>期末</w:t>
      </w:r>
      <w:r w:rsidR="00302AD2" w:rsidRPr="00705E59">
        <w:rPr>
          <w:rFonts w:hint="eastAsia"/>
          <w:color w:val="000000"/>
          <w:sz w:val="24"/>
          <w:szCs w:val="24"/>
        </w:rPr>
        <w:t>增加</w:t>
      </w:r>
      <w:r w:rsidR="0084087C" w:rsidRPr="00705E59">
        <w:rPr>
          <w:rFonts w:hint="eastAsia"/>
          <w:color w:val="000000"/>
          <w:sz w:val="24"/>
          <w:szCs w:val="24"/>
        </w:rPr>
        <w:t>44,495.47</w:t>
      </w:r>
      <w:r w:rsidRPr="00705E59">
        <w:rPr>
          <w:rFonts w:hint="eastAsia"/>
          <w:color w:val="000000"/>
          <w:sz w:val="24"/>
          <w:szCs w:val="24"/>
        </w:rPr>
        <w:t>万元，</w:t>
      </w:r>
      <w:r w:rsidR="00302AD2" w:rsidRPr="00705E59">
        <w:rPr>
          <w:rFonts w:hint="eastAsia"/>
          <w:color w:val="000000"/>
          <w:sz w:val="24"/>
          <w:szCs w:val="24"/>
        </w:rPr>
        <w:t>增长</w:t>
      </w:r>
      <w:r w:rsidR="0084087C" w:rsidRPr="00705E59">
        <w:rPr>
          <w:rFonts w:hint="eastAsia"/>
          <w:color w:val="000000"/>
          <w:sz w:val="24"/>
          <w:szCs w:val="24"/>
        </w:rPr>
        <w:t>67.35</w:t>
      </w:r>
      <w:r w:rsidRPr="00705E59">
        <w:rPr>
          <w:rFonts w:hint="eastAsia"/>
          <w:color w:val="000000"/>
          <w:sz w:val="24"/>
          <w:szCs w:val="24"/>
        </w:rPr>
        <w:t>%</w:t>
      </w:r>
      <w:r w:rsidRPr="00705E59">
        <w:rPr>
          <w:rFonts w:hint="eastAsia"/>
          <w:color w:val="000000"/>
          <w:sz w:val="24"/>
          <w:szCs w:val="24"/>
        </w:rPr>
        <w:t>，主要系</w:t>
      </w:r>
      <w:r w:rsidR="0084087C" w:rsidRPr="00705E59">
        <w:rPr>
          <w:rFonts w:hint="eastAsia"/>
          <w:color w:val="000000"/>
          <w:sz w:val="24"/>
          <w:szCs w:val="24"/>
        </w:rPr>
        <w:t>公司</w:t>
      </w:r>
      <w:r w:rsidRPr="00705E59">
        <w:rPr>
          <w:rFonts w:hint="eastAsia"/>
          <w:color w:val="000000"/>
          <w:sz w:val="24"/>
          <w:szCs w:val="24"/>
        </w:rPr>
        <w:t>长期借款</w:t>
      </w:r>
      <w:r w:rsidR="0084087C" w:rsidRPr="00705E59">
        <w:rPr>
          <w:rFonts w:hint="eastAsia"/>
          <w:color w:val="000000"/>
          <w:sz w:val="24"/>
          <w:szCs w:val="24"/>
        </w:rPr>
        <w:t>增多</w:t>
      </w:r>
      <w:r w:rsidRPr="00705E59">
        <w:rPr>
          <w:rFonts w:hint="eastAsia"/>
          <w:color w:val="000000"/>
          <w:sz w:val="24"/>
          <w:szCs w:val="24"/>
        </w:rPr>
        <w:t>所致。</w:t>
      </w:r>
    </w:p>
    <w:p w:rsidR="0018614B" w:rsidRPr="00705E59" w:rsidRDefault="0084087C" w:rsidP="00705E59">
      <w:pPr>
        <w:spacing w:line="360" w:lineRule="auto"/>
        <w:ind w:firstLineChars="200" w:firstLine="482"/>
        <w:rPr>
          <w:b/>
          <w:bCs/>
          <w:color w:val="000000"/>
          <w:sz w:val="24"/>
          <w:szCs w:val="24"/>
        </w:rPr>
      </w:pPr>
      <w:r w:rsidRPr="00705E59">
        <w:rPr>
          <w:rFonts w:hint="eastAsia"/>
          <w:b/>
          <w:bCs/>
          <w:color w:val="000000"/>
          <w:sz w:val="24"/>
          <w:szCs w:val="24"/>
        </w:rPr>
        <w:t>3.</w:t>
      </w:r>
      <w:r w:rsidR="0018614B" w:rsidRPr="00705E59">
        <w:rPr>
          <w:b/>
          <w:bCs/>
          <w:color w:val="000000"/>
          <w:sz w:val="24"/>
          <w:szCs w:val="24"/>
        </w:rPr>
        <w:t>损益类主要科目变动情况分析</w:t>
      </w:r>
    </w:p>
    <w:p w:rsidR="00705E59" w:rsidRDefault="00705E59" w:rsidP="00705E59">
      <w:pPr>
        <w:spacing w:line="360" w:lineRule="auto"/>
        <w:jc w:val="right"/>
        <w:rPr>
          <w:color w:val="000000"/>
          <w:sz w:val="24"/>
          <w:szCs w:val="24"/>
        </w:rPr>
      </w:pPr>
    </w:p>
    <w:p w:rsidR="00705E59" w:rsidRDefault="00705E59" w:rsidP="00705E59">
      <w:pPr>
        <w:spacing w:line="360" w:lineRule="auto"/>
        <w:jc w:val="right"/>
        <w:rPr>
          <w:color w:val="000000"/>
          <w:sz w:val="24"/>
          <w:szCs w:val="24"/>
        </w:rPr>
      </w:pPr>
    </w:p>
    <w:p w:rsidR="00705E59" w:rsidRDefault="00705E59" w:rsidP="00705E59">
      <w:pPr>
        <w:spacing w:line="360" w:lineRule="auto"/>
        <w:jc w:val="right"/>
        <w:rPr>
          <w:color w:val="000000"/>
          <w:sz w:val="24"/>
          <w:szCs w:val="24"/>
        </w:rPr>
      </w:pPr>
    </w:p>
    <w:p w:rsidR="0018614B" w:rsidRPr="00705E59" w:rsidRDefault="0018614B" w:rsidP="00705E59">
      <w:pPr>
        <w:spacing w:line="360" w:lineRule="auto"/>
        <w:jc w:val="right"/>
        <w:rPr>
          <w:color w:val="000000"/>
          <w:sz w:val="24"/>
          <w:szCs w:val="24"/>
        </w:rPr>
      </w:pPr>
      <w:r w:rsidRPr="00705E59">
        <w:rPr>
          <w:rFonts w:hint="eastAsia"/>
          <w:color w:val="000000"/>
          <w:sz w:val="24"/>
          <w:szCs w:val="24"/>
        </w:rPr>
        <w:lastRenderedPageBreak/>
        <w:t>单位：万元</w:t>
      </w:r>
    </w:p>
    <w:tbl>
      <w:tblPr>
        <w:tblW w:w="8700" w:type="dxa"/>
        <w:jc w:val="center"/>
        <w:tblInd w:w="0" w:type="dxa"/>
        <w:tblLayout w:type="fixed"/>
        <w:tblCellMar>
          <w:top w:w="15" w:type="dxa"/>
          <w:left w:w="15" w:type="dxa"/>
          <w:bottom w:w="15" w:type="dxa"/>
          <w:right w:w="15" w:type="dxa"/>
        </w:tblCellMar>
        <w:tblLook w:val="0000" w:firstRow="0" w:lastRow="0" w:firstColumn="0" w:lastColumn="0" w:noHBand="0" w:noVBand="0"/>
      </w:tblPr>
      <w:tblGrid>
        <w:gridCol w:w="645"/>
        <w:gridCol w:w="2244"/>
        <w:gridCol w:w="1559"/>
        <w:gridCol w:w="1417"/>
        <w:gridCol w:w="1418"/>
        <w:gridCol w:w="1417"/>
      </w:tblGrid>
      <w:tr w:rsidR="0018614B" w:rsidRPr="00705E59">
        <w:trPr>
          <w:trHeight w:val="454"/>
          <w:tblHeader/>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序号</w:t>
            </w:r>
          </w:p>
        </w:tc>
        <w:tc>
          <w:tcPr>
            <w:tcW w:w="2244"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项目</w:t>
            </w:r>
          </w:p>
        </w:tc>
        <w:tc>
          <w:tcPr>
            <w:tcW w:w="1559"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本年数</w:t>
            </w:r>
          </w:p>
        </w:tc>
        <w:tc>
          <w:tcPr>
            <w:tcW w:w="1417"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kern w:val="0"/>
                <w:sz w:val="24"/>
                <w:szCs w:val="24"/>
              </w:rPr>
            </w:pPr>
            <w:r w:rsidRPr="00705E59">
              <w:rPr>
                <w:b/>
                <w:color w:val="000000"/>
                <w:kern w:val="0"/>
                <w:sz w:val="24"/>
                <w:szCs w:val="24"/>
              </w:rPr>
              <w:t>上年数</w:t>
            </w:r>
          </w:p>
          <w:p w:rsidR="0084087C" w:rsidRPr="00705E59" w:rsidRDefault="0084087C" w:rsidP="00705E59">
            <w:pPr>
              <w:spacing w:line="360" w:lineRule="auto"/>
              <w:jc w:val="center"/>
              <w:textAlignment w:val="center"/>
              <w:rPr>
                <w:rFonts w:hint="eastAsia"/>
                <w:b/>
                <w:color w:val="000000"/>
                <w:sz w:val="24"/>
                <w:szCs w:val="24"/>
              </w:rPr>
            </w:pPr>
            <w:r w:rsidRPr="00705E59">
              <w:rPr>
                <w:rFonts w:hint="eastAsia"/>
                <w:b/>
                <w:color w:val="000000"/>
                <w:kern w:val="0"/>
                <w:sz w:val="24"/>
                <w:szCs w:val="24"/>
              </w:rPr>
              <w:t>（调整后）</w:t>
            </w:r>
          </w:p>
        </w:tc>
        <w:tc>
          <w:tcPr>
            <w:tcW w:w="1418"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差额</w:t>
            </w:r>
          </w:p>
        </w:tc>
        <w:tc>
          <w:tcPr>
            <w:tcW w:w="1417" w:type="dxa"/>
            <w:tcBorders>
              <w:top w:val="single" w:sz="4" w:space="0" w:color="000000"/>
              <w:left w:val="single" w:sz="4" w:space="0" w:color="000000"/>
              <w:bottom w:val="single" w:sz="4" w:space="0" w:color="000000"/>
              <w:right w:val="single" w:sz="4" w:space="0" w:color="000000"/>
            </w:tcBorders>
            <w:vAlign w:val="center"/>
          </w:tcPr>
          <w:p w:rsidR="0018614B" w:rsidRPr="00705E59" w:rsidRDefault="0018614B" w:rsidP="00705E59">
            <w:pPr>
              <w:spacing w:line="360" w:lineRule="auto"/>
              <w:jc w:val="center"/>
              <w:textAlignment w:val="center"/>
              <w:rPr>
                <w:b/>
                <w:color w:val="000000"/>
                <w:sz w:val="24"/>
                <w:szCs w:val="24"/>
              </w:rPr>
            </w:pPr>
            <w:r w:rsidRPr="00705E59">
              <w:rPr>
                <w:b/>
                <w:color w:val="000000"/>
                <w:kern w:val="0"/>
                <w:sz w:val="24"/>
                <w:szCs w:val="24"/>
              </w:rPr>
              <w:t>变动幅度</w:t>
            </w:r>
          </w:p>
        </w:tc>
      </w:tr>
      <w:tr w:rsidR="0084087C" w:rsidRPr="00705E59">
        <w:trPr>
          <w:trHeight w:val="454"/>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rPr>
                <w:color w:val="000000"/>
                <w:sz w:val="24"/>
                <w:szCs w:val="24"/>
              </w:rPr>
            </w:pPr>
            <w:r w:rsidRPr="00705E59">
              <w:rPr>
                <w:rFonts w:hint="eastAsia"/>
                <w:color w:val="000000"/>
                <w:sz w:val="24"/>
                <w:szCs w:val="24"/>
              </w:rPr>
              <w:t>1</w:t>
            </w:r>
          </w:p>
        </w:tc>
        <w:tc>
          <w:tcPr>
            <w:tcW w:w="2244"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color w:val="000000"/>
                <w:sz w:val="24"/>
                <w:szCs w:val="24"/>
              </w:rPr>
            </w:pPr>
            <w:r w:rsidRPr="00705E59">
              <w:rPr>
                <w:rFonts w:hint="eastAsia"/>
                <w:color w:val="000000"/>
                <w:sz w:val="24"/>
                <w:szCs w:val="24"/>
              </w:rPr>
              <w:t>研发费用</w:t>
            </w:r>
          </w:p>
        </w:tc>
        <w:tc>
          <w:tcPr>
            <w:tcW w:w="1559"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4,476.28</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1,039.17</w:t>
            </w:r>
          </w:p>
        </w:tc>
        <w:tc>
          <w:tcPr>
            <w:tcW w:w="141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3,437.11</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330.76%</w:t>
            </w:r>
          </w:p>
        </w:tc>
      </w:tr>
      <w:tr w:rsidR="0084087C" w:rsidRPr="00705E59">
        <w:trPr>
          <w:trHeight w:val="454"/>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rPr>
                <w:rFonts w:hint="eastAsia"/>
                <w:color w:val="000000"/>
                <w:sz w:val="24"/>
                <w:szCs w:val="24"/>
              </w:rPr>
            </w:pPr>
            <w:r w:rsidRPr="00705E59">
              <w:rPr>
                <w:rFonts w:hint="eastAsia"/>
                <w:color w:val="000000"/>
                <w:sz w:val="24"/>
                <w:szCs w:val="24"/>
              </w:rPr>
              <w:t>2</w:t>
            </w:r>
          </w:p>
        </w:tc>
        <w:tc>
          <w:tcPr>
            <w:tcW w:w="2244"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rFonts w:hint="eastAsia"/>
                <w:color w:val="000000"/>
                <w:sz w:val="24"/>
                <w:szCs w:val="24"/>
              </w:rPr>
            </w:pPr>
            <w:r w:rsidRPr="00705E59">
              <w:rPr>
                <w:rFonts w:hint="eastAsia"/>
                <w:color w:val="000000"/>
                <w:sz w:val="24"/>
                <w:szCs w:val="24"/>
              </w:rPr>
              <w:t>其他收益</w:t>
            </w:r>
          </w:p>
        </w:tc>
        <w:tc>
          <w:tcPr>
            <w:tcW w:w="1559"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2,507.27</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1,638.50</w:t>
            </w:r>
          </w:p>
        </w:tc>
        <w:tc>
          <w:tcPr>
            <w:tcW w:w="141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868.77</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53.02%</w:t>
            </w:r>
          </w:p>
        </w:tc>
      </w:tr>
      <w:tr w:rsidR="0084087C" w:rsidRPr="00705E59">
        <w:trPr>
          <w:trHeight w:val="454"/>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center"/>
              <w:rPr>
                <w:color w:val="000000"/>
                <w:sz w:val="24"/>
                <w:szCs w:val="24"/>
              </w:rPr>
            </w:pPr>
            <w:r w:rsidRPr="00705E59">
              <w:rPr>
                <w:color w:val="000000"/>
                <w:sz w:val="24"/>
                <w:szCs w:val="24"/>
              </w:rPr>
              <w:t>3</w:t>
            </w:r>
          </w:p>
        </w:tc>
        <w:tc>
          <w:tcPr>
            <w:tcW w:w="2244"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color w:val="000000"/>
                <w:sz w:val="24"/>
                <w:szCs w:val="24"/>
              </w:rPr>
            </w:pPr>
            <w:r w:rsidRPr="00705E59">
              <w:rPr>
                <w:rFonts w:hint="eastAsia"/>
                <w:color w:val="000000"/>
                <w:sz w:val="24"/>
                <w:szCs w:val="24"/>
              </w:rPr>
              <w:t>投资收益</w:t>
            </w:r>
          </w:p>
        </w:tc>
        <w:tc>
          <w:tcPr>
            <w:tcW w:w="1559"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752.28</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3,692.99</w:t>
            </w:r>
          </w:p>
        </w:tc>
        <w:tc>
          <w:tcPr>
            <w:tcW w:w="141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rFonts w:hint="eastAsia"/>
                <w:color w:val="000000"/>
                <w:sz w:val="24"/>
                <w:szCs w:val="24"/>
              </w:rPr>
            </w:pPr>
            <w:r w:rsidRPr="00705E59">
              <w:rPr>
                <w:color w:val="000000"/>
                <w:sz w:val="24"/>
                <w:szCs w:val="24"/>
              </w:rPr>
              <w:t>-2,940.71</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-79.63%</w:t>
            </w:r>
          </w:p>
        </w:tc>
      </w:tr>
      <w:tr w:rsidR="0084087C" w:rsidRPr="00705E59">
        <w:trPr>
          <w:trHeight w:val="454"/>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7F62DA" w:rsidP="00705E59">
            <w:pPr>
              <w:spacing w:line="360" w:lineRule="auto"/>
              <w:jc w:val="center"/>
              <w:rPr>
                <w:rFonts w:hint="eastAsia"/>
                <w:color w:val="000000"/>
                <w:sz w:val="24"/>
                <w:szCs w:val="24"/>
              </w:rPr>
            </w:pPr>
            <w:r w:rsidRPr="00705E59">
              <w:rPr>
                <w:rFonts w:hint="eastAsia"/>
                <w:color w:val="000000"/>
                <w:sz w:val="24"/>
                <w:szCs w:val="24"/>
              </w:rPr>
              <w:t>4</w:t>
            </w:r>
          </w:p>
        </w:tc>
        <w:tc>
          <w:tcPr>
            <w:tcW w:w="2244"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rPr>
                <w:rFonts w:hint="eastAsia"/>
                <w:color w:val="000000"/>
                <w:sz w:val="24"/>
                <w:szCs w:val="24"/>
              </w:rPr>
            </w:pPr>
            <w:r w:rsidRPr="00705E59">
              <w:rPr>
                <w:rFonts w:hint="eastAsia"/>
                <w:color w:val="000000"/>
                <w:sz w:val="24"/>
                <w:szCs w:val="24"/>
              </w:rPr>
              <w:t>所得税费用</w:t>
            </w:r>
          </w:p>
        </w:tc>
        <w:tc>
          <w:tcPr>
            <w:tcW w:w="1559"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364.55</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1,435.52</w:t>
            </w:r>
          </w:p>
        </w:tc>
        <w:tc>
          <w:tcPr>
            <w:tcW w:w="1418"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-1,070.97</w:t>
            </w:r>
          </w:p>
        </w:tc>
        <w:tc>
          <w:tcPr>
            <w:tcW w:w="1417" w:type="dxa"/>
            <w:tcBorders>
              <w:top w:val="single" w:sz="4" w:space="0" w:color="000000"/>
              <w:left w:val="single" w:sz="4" w:space="0" w:color="000000"/>
              <w:bottom w:val="single" w:sz="4" w:space="0" w:color="000000"/>
              <w:right w:val="single" w:sz="4" w:space="0" w:color="000000"/>
            </w:tcBorders>
            <w:vAlign w:val="center"/>
          </w:tcPr>
          <w:p w:rsidR="0084087C" w:rsidRPr="00705E59" w:rsidRDefault="0084087C" w:rsidP="00705E59">
            <w:pPr>
              <w:spacing w:line="360" w:lineRule="auto"/>
              <w:jc w:val="right"/>
              <w:rPr>
                <w:color w:val="000000"/>
                <w:sz w:val="24"/>
                <w:szCs w:val="24"/>
              </w:rPr>
            </w:pPr>
            <w:r w:rsidRPr="00705E59">
              <w:rPr>
                <w:color w:val="000000"/>
                <w:sz w:val="24"/>
                <w:szCs w:val="24"/>
              </w:rPr>
              <w:t>-74.61%</w:t>
            </w:r>
          </w:p>
        </w:tc>
      </w:tr>
    </w:tbl>
    <w:p w:rsidR="00F773C3" w:rsidRPr="00705E59" w:rsidRDefault="0084087C" w:rsidP="00705E59">
      <w:pPr>
        <w:numPr>
          <w:ilvl w:val="0"/>
          <w:numId w:val="5"/>
        </w:numPr>
        <w:spacing w:line="360" w:lineRule="auto"/>
        <w:ind w:firstLineChars="202" w:firstLine="485"/>
        <w:rPr>
          <w:color w:val="000000"/>
          <w:sz w:val="24"/>
          <w:szCs w:val="24"/>
        </w:rPr>
      </w:pPr>
      <w:r w:rsidRPr="00705E59">
        <w:rPr>
          <w:rFonts w:hint="eastAsia"/>
          <w:color w:val="000000"/>
          <w:sz w:val="24"/>
          <w:szCs w:val="24"/>
        </w:rPr>
        <w:t>研发</w:t>
      </w:r>
      <w:r w:rsidR="00302AD2" w:rsidRPr="00705E59">
        <w:rPr>
          <w:rFonts w:hint="eastAsia"/>
          <w:color w:val="000000"/>
          <w:sz w:val="24"/>
          <w:szCs w:val="24"/>
        </w:rPr>
        <w:t>费用</w:t>
      </w:r>
      <w:r w:rsidR="009F2E65" w:rsidRPr="00705E59">
        <w:rPr>
          <w:rFonts w:hint="eastAsia"/>
          <w:color w:val="000000"/>
          <w:sz w:val="24"/>
          <w:szCs w:val="24"/>
        </w:rPr>
        <w:t>较上年</w:t>
      </w:r>
      <w:r w:rsidRPr="00705E59">
        <w:rPr>
          <w:rFonts w:hint="eastAsia"/>
          <w:color w:val="000000"/>
          <w:sz w:val="24"/>
          <w:szCs w:val="24"/>
        </w:rPr>
        <w:t>增加</w:t>
      </w:r>
      <w:r w:rsidRPr="00705E59">
        <w:rPr>
          <w:rFonts w:hint="eastAsia"/>
          <w:color w:val="000000"/>
          <w:sz w:val="24"/>
          <w:szCs w:val="24"/>
        </w:rPr>
        <w:t>3,437.11</w:t>
      </w:r>
      <w:r w:rsidR="001C1F0B" w:rsidRPr="00705E59">
        <w:rPr>
          <w:rFonts w:hint="eastAsia"/>
          <w:color w:val="000000"/>
          <w:sz w:val="24"/>
          <w:szCs w:val="24"/>
        </w:rPr>
        <w:t>万元</w:t>
      </w:r>
      <w:r w:rsidR="009F2E65" w:rsidRPr="00705E59">
        <w:rPr>
          <w:rFonts w:hint="eastAsia"/>
          <w:color w:val="000000"/>
          <w:sz w:val="24"/>
          <w:szCs w:val="24"/>
        </w:rPr>
        <w:t>，</w:t>
      </w:r>
      <w:r w:rsidRPr="00705E59">
        <w:rPr>
          <w:rFonts w:hint="eastAsia"/>
          <w:color w:val="000000"/>
          <w:sz w:val="24"/>
          <w:szCs w:val="24"/>
        </w:rPr>
        <w:t>增长</w:t>
      </w:r>
      <w:r w:rsidRPr="00705E59">
        <w:rPr>
          <w:rFonts w:hint="eastAsia"/>
          <w:color w:val="000000"/>
          <w:sz w:val="24"/>
          <w:szCs w:val="24"/>
        </w:rPr>
        <w:t>330.76</w:t>
      </w:r>
      <w:r w:rsidR="009F2E65" w:rsidRPr="00705E59">
        <w:rPr>
          <w:rFonts w:hint="eastAsia"/>
          <w:color w:val="000000"/>
          <w:sz w:val="24"/>
          <w:szCs w:val="24"/>
        </w:rPr>
        <w:t>%</w:t>
      </w:r>
      <w:r w:rsidR="009F2E65" w:rsidRPr="00705E59">
        <w:rPr>
          <w:rFonts w:hint="eastAsia"/>
          <w:color w:val="000000"/>
          <w:sz w:val="24"/>
          <w:szCs w:val="24"/>
        </w:rPr>
        <w:t>，主要系</w:t>
      </w:r>
      <w:r w:rsidR="00302AD2" w:rsidRPr="00705E59">
        <w:rPr>
          <w:rFonts w:hint="eastAsia"/>
          <w:color w:val="000000"/>
          <w:sz w:val="24"/>
          <w:szCs w:val="24"/>
        </w:rPr>
        <w:t>公司</w:t>
      </w:r>
      <w:r w:rsidRPr="00705E59">
        <w:rPr>
          <w:rFonts w:hint="eastAsia"/>
          <w:color w:val="000000"/>
          <w:sz w:val="24"/>
          <w:szCs w:val="24"/>
        </w:rPr>
        <w:t>研发项目支出增多</w:t>
      </w:r>
      <w:r w:rsidR="009F2E65" w:rsidRPr="00705E59">
        <w:rPr>
          <w:rFonts w:hint="eastAsia"/>
          <w:color w:val="000000"/>
          <w:sz w:val="24"/>
          <w:szCs w:val="24"/>
        </w:rPr>
        <w:t>所致。</w:t>
      </w:r>
    </w:p>
    <w:p w:rsidR="00C357B6" w:rsidRPr="00705E59" w:rsidRDefault="00C357B6" w:rsidP="00705E59">
      <w:pPr>
        <w:spacing w:line="360" w:lineRule="auto"/>
        <w:ind w:firstLineChars="200" w:firstLine="480"/>
        <w:rPr>
          <w:rFonts w:hint="eastAsia"/>
          <w:color w:val="000000"/>
          <w:sz w:val="24"/>
          <w:szCs w:val="24"/>
        </w:rPr>
      </w:pPr>
      <w:r w:rsidRPr="00705E59">
        <w:rPr>
          <w:rFonts w:hint="eastAsia"/>
          <w:color w:val="000000"/>
          <w:sz w:val="24"/>
          <w:szCs w:val="24"/>
        </w:rPr>
        <w:t>（</w:t>
      </w:r>
      <w:r w:rsidRPr="00705E59">
        <w:rPr>
          <w:rFonts w:hint="eastAsia"/>
          <w:color w:val="000000"/>
          <w:sz w:val="24"/>
          <w:szCs w:val="24"/>
        </w:rPr>
        <w:t>2</w:t>
      </w:r>
      <w:r w:rsidRPr="00705E59">
        <w:rPr>
          <w:rFonts w:hint="eastAsia"/>
          <w:color w:val="000000"/>
          <w:sz w:val="24"/>
          <w:szCs w:val="24"/>
        </w:rPr>
        <w:t>）</w:t>
      </w:r>
      <w:r w:rsidR="0084087C" w:rsidRPr="00705E59">
        <w:rPr>
          <w:rFonts w:hint="eastAsia"/>
          <w:color w:val="000000"/>
          <w:sz w:val="24"/>
          <w:szCs w:val="24"/>
        </w:rPr>
        <w:t>其他收益</w:t>
      </w:r>
      <w:r w:rsidRPr="00705E59">
        <w:rPr>
          <w:rFonts w:hint="eastAsia"/>
          <w:color w:val="000000"/>
          <w:sz w:val="24"/>
          <w:szCs w:val="24"/>
        </w:rPr>
        <w:t>较上年</w:t>
      </w:r>
      <w:r w:rsidR="0084087C" w:rsidRPr="00705E59">
        <w:rPr>
          <w:rFonts w:hint="eastAsia"/>
          <w:color w:val="000000"/>
          <w:sz w:val="24"/>
          <w:szCs w:val="24"/>
        </w:rPr>
        <w:t>增加</w:t>
      </w:r>
      <w:r w:rsidR="0084087C" w:rsidRPr="00705E59">
        <w:rPr>
          <w:rFonts w:hint="eastAsia"/>
          <w:color w:val="000000"/>
          <w:sz w:val="24"/>
          <w:szCs w:val="24"/>
        </w:rPr>
        <w:t>868.77</w:t>
      </w:r>
      <w:r w:rsidRPr="00705E59">
        <w:rPr>
          <w:rFonts w:hint="eastAsia"/>
          <w:color w:val="000000"/>
          <w:sz w:val="24"/>
          <w:szCs w:val="24"/>
        </w:rPr>
        <w:t>万元，</w:t>
      </w:r>
      <w:r w:rsidR="0084087C" w:rsidRPr="00705E59">
        <w:rPr>
          <w:rFonts w:hint="eastAsia"/>
          <w:color w:val="000000"/>
          <w:sz w:val="24"/>
          <w:szCs w:val="24"/>
        </w:rPr>
        <w:t>增长</w:t>
      </w:r>
      <w:r w:rsidR="0084087C" w:rsidRPr="00705E59">
        <w:rPr>
          <w:rFonts w:hint="eastAsia"/>
          <w:color w:val="000000"/>
          <w:sz w:val="24"/>
          <w:szCs w:val="24"/>
        </w:rPr>
        <w:t>53.02</w:t>
      </w:r>
      <w:r w:rsidRPr="00705E59">
        <w:rPr>
          <w:color w:val="000000"/>
          <w:sz w:val="24"/>
          <w:szCs w:val="24"/>
        </w:rPr>
        <w:t>%</w:t>
      </w:r>
      <w:r w:rsidRPr="00705E59">
        <w:rPr>
          <w:rFonts w:hint="eastAsia"/>
          <w:color w:val="000000"/>
          <w:sz w:val="24"/>
          <w:szCs w:val="24"/>
        </w:rPr>
        <w:t>，主要系</w:t>
      </w:r>
      <w:r w:rsidR="0084087C" w:rsidRPr="00705E59">
        <w:rPr>
          <w:rFonts w:hint="eastAsia"/>
          <w:color w:val="000000"/>
          <w:sz w:val="24"/>
          <w:szCs w:val="24"/>
        </w:rPr>
        <w:t>公司结转</w:t>
      </w:r>
      <w:r w:rsidR="007F62DA" w:rsidRPr="00705E59">
        <w:rPr>
          <w:rFonts w:hint="eastAsia"/>
          <w:color w:val="000000"/>
          <w:sz w:val="24"/>
          <w:szCs w:val="24"/>
        </w:rPr>
        <w:t>递延收益</w:t>
      </w:r>
      <w:r w:rsidRPr="00705E59">
        <w:rPr>
          <w:rFonts w:hint="eastAsia"/>
          <w:color w:val="000000"/>
          <w:sz w:val="24"/>
          <w:szCs w:val="24"/>
        </w:rPr>
        <w:t>所致。</w:t>
      </w:r>
    </w:p>
    <w:p w:rsidR="009F2E65" w:rsidRPr="00705E59" w:rsidRDefault="00C357B6" w:rsidP="00705E59">
      <w:pPr>
        <w:spacing w:line="360" w:lineRule="auto"/>
        <w:ind w:firstLineChars="200" w:firstLine="480"/>
        <w:rPr>
          <w:color w:val="000000"/>
          <w:sz w:val="24"/>
          <w:szCs w:val="24"/>
        </w:rPr>
      </w:pPr>
      <w:r w:rsidRPr="00705E59">
        <w:rPr>
          <w:rFonts w:hint="eastAsia"/>
          <w:color w:val="000000"/>
          <w:sz w:val="24"/>
          <w:szCs w:val="24"/>
        </w:rPr>
        <w:t>（</w:t>
      </w:r>
      <w:r w:rsidRPr="00705E59">
        <w:rPr>
          <w:rFonts w:hint="eastAsia"/>
          <w:color w:val="000000"/>
          <w:sz w:val="24"/>
          <w:szCs w:val="24"/>
        </w:rPr>
        <w:t>3</w:t>
      </w:r>
      <w:r w:rsidRPr="00705E59">
        <w:rPr>
          <w:rFonts w:hint="eastAsia"/>
          <w:color w:val="000000"/>
          <w:sz w:val="24"/>
          <w:szCs w:val="24"/>
        </w:rPr>
        <w:t>）</w:t>
      </w:r>
      <w:r w:rsidR="0084087C" w:rsidRPr="00705E59">
        <w:rPr>
          <w:rFonts w:hint="eastAsia"/>
          <w:color w:val="000000"/>
          <w:sz w:val="24"/>
          <w:szCs w:val="24"/>
        </w:rPr>
        <w:t>投资</w:t>
      </w:r>
      <w:r w:rsidR="009F2E65" w:rsidRPr="00705E59">
        <w:rPr>
          <w:rFonts w:hint="eastAsia"/>
          <w:color w:val="000000"/>
          <w:sz w:val="24"/>
          <w:szCs w:val="24"/>
        </w:rPr>
        <w:t>收益较上年</w:t>
      </w:r>
      <w:r w:rsidR="00302AD2" w:rsidRPr="00705E59">
        <w:rPr>
          <w:rFonts w:hint="eastAsia"/>
          <w:color w:val="000000"/>
          <w:sz w:val="24"/>
          <w:szCs w:val="24"/>
        </w:rPr>
        <w:t>减少</w:t>
      </w:r>
      <w:r w:rsidR="0084087C" w:rsidRPr="00705E59">
        <w:rPr>
          <w:rFonts w:hint="eastAsia"/>
          <w:color w:val="000000"/>
          <w:sz w:val="24"/>
          <w:szCs w:val="24"/>
        </w:rPr>
        <w:t>2,940.71</w:t>
      </w:r>
      <w:r w:rsidR="009F2E65" w:rsidRPr="00705E59">
        <w:rPr>
          <w:rFonts w:hint="eastAsia"/>
          <w:color w:val="000000"/>
          <w:sz w:val="24"/>
          <w:szCs w:val="24"/>
        </w:rPr>
        <w:t>万元，</w:t>
      </w:r>
      <w:r w:rsidR="00302AD2" w:rsidRPr="00705E59">
        <w:rPr>
          <w:rFonts w:hint="eastAsia"/>
          <w:color w:val="000000"/>
          <w:sz w:val="24"/>
          <w:szCs w:val="24"/>
        </w:rPr>
        <w:t>降低</w:t>
      </w:r>
      <w:r w:rsidR="0084087C" w:rsidRPr="00705E59">
        <w:rPr>
          <w:rFonts w:hint="eastAsia"/>
          <w:color w:val="000000"/>
          <w:sz w:val="24"/>
          <w:szCs w:val="24"/>
        </w:rPr>
        <w:t>79.63</w:t>
      </w:r>
      <w:r w:rsidR="009F2E65" w:rsidRPr="00705E59">
        <w:rPr>
          <w:rFonts w:hint="eastAsia"/>
          <w:color w:val="000000"/>
          <w:sz w:val="24"/>
          <w:szCs w:val="24"/>
        </w:rPr>
        <w:t>%</w:t>
      </w:r>
      <w:r w:rsidR="009F2E65" w:rsidRPr="00705E59">
        <w:rPr>
          <w:rFonts w:hint="eastAsia"/>
          <w:color w:val="000000"/>
          <w:sz w:val="24"/>
          <w:szCs w:val="24"/>
        </w:rPr>
        <w:t>，主要系</w:t>
      </w:r>
      <w:r w:rsidR="0084087C" w:rsidRPr="00705E59">
        <w:rPr>
          <w:rFonts w:hint="eastAsia"/>
          <w:color w:val="000000"/>
          <w:sz w:val="24"/>
          <w:szCs w:val="24"/>
        </w:rPr>
        <w:t>对联营企业的投资收益减少</w:t>
      </w:r>
      <w:r w:rsidR="009F2E65" w:rsidRPr="00705E59">
        <w:rPr>
          <w:rFonts w:hint="eastAsia"/>
          <w:color w:val="000000"/>
          <w:sz w:val="24"/>
          <w:szCs w:val="24"/>
        </w:rPr>
        <w:t>所致。</w:t>
      </w:r>
    </w:p>
    <w:p w:rsidR="00CC500E" w:rsidRPr="00705E59" w:rsidRDefault="00C357B6" w:rsidP="00705E59">
      <w:pPr>
        <w:spacing w:line="360" w:lineRule="auto"/>
        <w:ind w:firstLineChars="200" w:firstLine="480"/>
        <w:rPr>
          <w:color w:val="000000"/>
          <w:sz w:val="24"/>
          <w:szCs w:val="24"/>
        </w:rPr>
      </w:pPr>
      <w:r w:rsidRPr="00705E59">
        <w:rPr>
          <w:rFonts w:hint="eastAsia"/>
          <w:color w:val="000000"/>
          <w:sz w:val="24"/>
          <w:szCs w:val="24"/>
        </w:rPr>
        <w:t>（</w:t>
      </w:r>
      <w:r w:rsidRPr="00705E59">
        <w:rPr>
          <w:rFonts w:hint="eastAsia"/>
          <w:color w:val="000000"/>
          <w:sz w:val="24"/>
          <w:szCs w:val="24"/>
        </w:rPr>
        <w:t>4</w:t>
      </w:r>
      <w:r w:rsidRPr="00705E59">
        <w:rPr>
          <w:rFonts w:hint="eastAsia"/>
          <w:color w:val="000000"/>
          <w:sz w:val="24"/>
          <w:szCs w:val="24"/>
        </w:rPr>
        <w:t>）</w:t>
      </w:r>
      <w:r w:rsidR="0084087C" w:rsidRPr="00705E59">
        <w:rPr>
          <w:rFonts w:hint="eastAsia"/>
          <w:color w:val="000000"/>
          <w:sz w:val="24"/>
          <w:szCs w:val="24"/>
        </w:rPr>
        <w:t>所得税费用</w:t>
      </w:r>
      <w:r w:rsidR="00CC500E" w:rsidRPr="00705E59">
        <w:rPr>
          <w:rFonts w:hint="eastAsia"/>
          <w:color w:val="000000"/>
          <w:sz w:val="24"/>
          <w:szCs w:val="24"/>
        </w:rPr>
        <w:t>较上年</w:t>
      </w:r>
      <w:r w:rsidR="0084087C" w:rsidRPr="00705E59">
        <w:rPr>
          <w:rFonts w:hint="eastAsia"/>
          <w:color w:val="000000"/>
          <w:sz w:val="24"/>
          <w:szCs w:val="24"/>
        </w:rPr>
        <w:t>减少</w:t>
      </w:r>
      <w:r w:rsidR="0084087C" w:rsidRPr="00705E59">
        <w:rPr>
          <w:rFonts w:hint="eastAsia"/>
          <w:color w:val="000000"/>
          <w:sz w:val="24"/>
          <w:szCs w:val="24"/>
        </w:rPr>
        <w:t>1,070.97</w:t>
      </w:r>
      <w:r w:rsidR="00CC500E" w:rsidRPr="00705E59">
        <w:rPr>
          <w:rFonts w:hint="eastAsia"/>
          <w:color w:val="000000"/>
          <w:sz w:val="24"/>
          <w:szCs w:val="24"/>
        </w:rPr>
        <w:t>万元，</w:t>
      </w:r>
      <w:r w:rsidR="0084087C" w:rsidRPr="00705E59">
        <w:rPr>
          <w:rFonts w:hint="eastAsia"/>
          <w:color w:val="000000"/>
          <w:sz w:val="24"/>
          <w:szCs w:val="24"/>
        </w:rPr>
        <w:t>降低</w:t>
      </w:r>
      <w:r w:rsidR="0084087C" w:rsidRPr="00705E59">
        <w:rPr>
          <w:rFonts w:hint="eastAsia"/>
          <w:color w:val="000000"/>
          <w:sz w:val="24"/>
          <w:szCs w:val="24"/>
        </w:rPr>
        <w:t>74.61</w:t>
      </w:r>
      <w:r w:rsidR="00CD5A05" w:rsidRPr="00705E59">
        <w:rPr>
          <w:color w:val="000000"/>
          <w:sz w:val="24"/>
          <w:szCs w:val="24"/>
        </w:rPr>
        <w:t>%</w:t>
      </w:r>
      <w:r w:rsidR="00CD5A05" w:rsidRPr="00705E59">
        <w:rPr>
          <w:rFonts w:hint="eastAsia"/>
          <w:color w:val="000000"/>
          <w:sz w:val="24"/>
          <w:szCs w:val="24"/>
        </w:rPr>
        <w:t>，</w:t>
      </w:r>
      <w:r w:rsidR="00CC500E" w:rsidRPr="00705E59">
        <w:rPr>
          <w:rFonts w:hint="eastAsia"/>
          <w:color w:val="000000"/>
          <w:sz w:val="24"/>
          <w:szCs w:val="24"/>
        </w:rPr>
        <w:t>主要系</w:t>
      </w:r>
      <w:r w:rsidR="0084087C" w:rsidRPr="00705E59">
        <w:rPr>
          <w:rFonts w:hint="eastAsia"/>
          <w:color w:val="000000"/>
          <w:sz w:val="24"/>
          <w:szCs w:val="24"/>
        </w:rPr>
        <w:t>公司递延所得税资产增多</w:t>
      </w:r>
      <w:r w:rsidR="00CC500E" w:rsidRPr="00705E59">
        <w:rPr>
          <w:rFonts w:hint="eastAsia"/>
          <w:color w:val="000000"/>
          <w:sz w:val="24"/>
          <w:szCs w:val="24"/>
        </w:rPr>
        <w:t>所致。</w:t>
      </w:r>
    </w:p>
    <w:p w:rsidR="00EF45C1" w:rsidRPr="00705E59" w:rsidRDefault="0084087C" w:rsidP="00705E59">
      <w:pPr>
        <w:spacing w:line="360" w:lineRule="auto"/>
        <w:ind w:firstLineChars="200" w:firstLine="482"/>
        <w:rPr>
          <w:rFonts w:hint="eastAsia"/>
          <w:b/>
          <w:bCs/>
          <w:color w:val="000000"/>
          <w:sz w:val="24"/>
          <w:szCs w:val="24"/>
        </w:rPr>
      </w:pPr>
      <w:r w:rsidRPr="00705E59">
        <w:rPr>
          <w:rFonts w:hint="eastAsia"/>
          <w:b/>
          <w:bCs/>
          <w:color w:val="000000"/>
          <w:sz w:val="24"/>
          <w:szCs w:val="24"/>
        </w:rPr>
        <w:t>二、</w:t>
      </w:r>
      <w:r w:rsidRPr="00705E59">
        <w:rPr>
          <w:rFonts w:hint="eastAsia"/>
          <w:b/>
          <w:bCs/>
          <w:color w:val="000000"/>
          <w:sz w:val="24"/>
          <w:szCs w:val="24"/>
        </w:rPr>
        <w:t>2024</w:t>
      </w:r>
      <w:r w:rsidRPr="00705E59">
        <w:rPr>
          <w:rFonts w:hint="eastAsia"/>
          <w:b/>
          <w:bCs/>
          <w:color w:val="000000"/>
          <w:sz w:val="24"/>
          <w:szCs w:val="24"/>
        </w:rPr>
        <w:t>年财务预算情况</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渤海股份根据以往年度的经营状况，考虑市场和业务拓展计划，在充分考虑资产状况、经营能力以及成本费用的基础上，结合行业状况及发展前景，以经审计的</w:t>
      </w:r>
      <w:r w:rsidRPr="00705E59">
        <w:rPr>
          <w:rFonts w:hint="eastAsia"/>
          <w:color w:val="000000"/>
          <w:sz w:val="24"/>
          <w:szCs w:val="24"/>
        </w:rPr>
        <w:t>2023</w:t>
      </w:r>
      <w:r w:rsidRPr="00705E59">
        <w:rPr>
          <w:rFonts w:hint="eastAsia"/>
          <w:color w:val="000000"/>
          <w:sz w:val="24"/>
          <w:szCs w:val="24"/>
        </w:rPr>
        <w:t>年度的经营业绩为基础，按照合并报表口径，编制</w:t>
      </w:r>
      <w:r w:rsidRPr="00705E59">
        <w:rPr>
          <w:rFonts w:hint="eastAsia"/>
          <w:color w:val="000000"/>
          <w:sz w:val="24"/>
          <w:szCs w:val="24"/>
        </w:rPr>
        <w:t>2024</w:t>
      </w:r>
      <w:r w:rsidRPr="00705E59">
        <w:rPr>
          <w:rFonts w:hint="eastAsia"/>
          <w:color w:val="000000"/>
          <w:sz w:val="24"/>
          <w:szCs w:val="24"/>
        </w:rPr>
        <w:t>年度的财务预算。</w:t>
      </w:r>
    </w:p>
    <w:p w:rsidR="006570EC" w:rsidRPr="00705E59" w:rsidRDefault="006570EC" w:rsidP="00705E59">
      <w:pPr>
        <w:spacing w:line="360" w:lineRule="auto"/>
        <w:ind w:firstLineChars="200" w:firstLine="482"/>
        <w:rPr>
          <w:rFonts w:hint="eastAsia"/>
          <w:b/>
          <w:color w:val="000000"/>
          <w:sz w:val="24"/>
          <w:szCs w:val="24"/>
        </w:rPr>
      </w:pPr>
      <w:r w:rsidRPr="00705E59">
        <w:rPr>
          <w:rFonts w:hint="eastAsia"/>
          <w:b/>
          <w:color w:val="000000"/>
          <w:sz w:val="24"/>
          <w:szCs w:val="24"/>
        </w:rPr>
        <w:t>（一）基本假设</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1.</w:t>
      </w:r>
      <w:r w:rsidRPr="00705E59">
        <w:rPr>
          <w:rFonts w:hint="eastAsia"/>
          <w:color w:val="000000"/>
          <w:sz w:val="24"/>
          <w:szCs w:val="24"/>
        </w:rPr>
        <w:t>公司所遵循的国家和地方的现行有关法律、法规和制度无重大变化；</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2.</w:t>
      </w:r>
      <w:r w:rsidRPr="00705E59">
        <w:rPr>
          <w:rFonts w:hint="eastAsia"/>
          <w:color w:val="000000"/>
          <w:sz w:val="24"/>
          <w:szCs w:val="24"/>
        </w:rPr>
        <w:t>公司主要经营所在地及业务涉及地区的社会经济环境无重大变化；</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3.</w:t>
      </w:r>
      <w:r w:rsidRPr="00705E59">
        <w:rPr>
          <w:rFonts w:hint="eastAsia"/>
          <w:color w:val="000000"/>
          <w:sz w:val="24"/>
          <w:szCs w:val="24"/>
        </w:rPr>
        <w:t>公司所处行业形势及市场行情无重大变化；</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4.</w:t>
      </w:r>
      <w:r w:rsidRPr="00705E59">
        <w:rPr>
          <w:rFonts w:hint="eastAsia"/>
          <w:color w:val="000000"/>
          <w:sz w:val="24"/>
          <w:szCs w:val="24"/>
        </w:rPr>
        <w:t>公司所遵循的税收政策和有关税收优惠政策无重大变化；</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5.</w:t>
      </w:r>
      <w:r w:rsidRPr="00705E59">
        <w:rPr>
          <w:rFonts w:hint="eastAsia"/>
          <w:color w:val="000000"/>
          <w:sz w:val="24"/>
          <w:szCs w:val="24"/>
        </w:rPr>
        <w:t>公司的生产经营计划、营销计划、投资计划能够顺利执行，不受政府行为的重大影响，不存在因市场需求或供求价格变化等使各项计划的实施发生困难；</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6.</w:t>
      </w:r>
      <w:r w:rsidRPr="00705E59">
        <w:rPr>
          <w:rFonts w:hint="eastAsia"/>
          <w:color w:val="000000"/>
          <w:sz w:val="24"/>
          <w:szCs w:val="24"/>
        </w:rPr>
        <w:t>公司各项业务合同顺利达成，并与合同方无重大争议和纠纷，经营政策不需做出重大调整；</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lastRenderedPageBreak/>
        <w:t>7.</w:t>
      </w:r>
      <w:r w:rsidRPr="00705E59">
        <w:rPr>
          <w:rFonts w:hint="eastAsia"/>
          <w:color w:val="000000"/>
          <w:sz w:val="24"/>
          <w:szCs w:val="24"/>
        </w:rPr>
        <w:t>无其他人力不可预见及不可抗拒因素造成重大不利影响。</w:t>
      </w:r>
    </w:p>
    <w:p w:rsidR="006570EC" w:rsidRPr="00705E59" w:rsidRDefault="006570EC" w:rsidP="00705E59">
      <w:pPr>
        <w:spacing w:line="360" w:lineRule="auto"/>
        <w:ind w:firstLineChars="200" w:firstLine="482"/>
        <w:rPr>
          <w:rFonts w:hint="eastAsia"/>
          <w:b/>
          <w:color w:val="000000"/>
          <w:sz w:val="24"/>
          <w:szCs w:val="24"/>
        </w:rPr>
      </w:pPr>
      <w:r w:rsidRPr="00705E59">
        <w:rPr>
          <w:rFonts w:hint="eastAsia"/>
          <w:b/>
          <w:color w:val="000000"/>
          <w:sz w:val="24"/>
          <w:szCs w:val="24"/>
        </w:rPr>
        <w:t>（二）预算编制的基础和范围</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1.</w:t>
      </w:r>
      <w:r w:rsidRPr="00705E59">
        <w:rPr>
          <w:rFonts w:hint="eastAsia"/>
          <w:color w:val="000000"/>
          <w:sz w:val="24"/>
          <w:szCs w:val="24"/>
        </w:rPr>
        <w:t>本预算报告所选用的会计政策在各重要方面均与公司实际采用的相关会计政策一致；</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2.</w:t>
      </w:r>
      <w:r w:rsidRPr="00705E59">
        <w:rPr>
          <w:rFonts w:hint="eastAsia"/>
          <w:color w:val="000000"/>
          <w:sz w:val="24"/>
          <w:szCs w:val="24"/>
        </w:rPr>
        <w:t>在公司制订的经营计划基础上编制本预算；</w:t>
      </w:r>
    </w:p>
    <w:p w:rsidR="006570EC"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3.</w:t>
      </w:r>
      <w:r w:rsidRPr="00705E59">
        <w:rPr>
          <w:rFonts w:hint="eastAsia"/>
          <w:color w:val="000000"/>
          <w:sz w:val="24"/>
          <w:szCs w:val="24"/>
        </w:rPr>
        <w:t>本预算范围包括公司合并报表范围内的母公司及所有分公司、子公司。</w:t>
      </w:r>
    </w:p>
    <w:p w:rsidR="006570EC" w:rsidRPr="00705E59" w:rsidRDefault="006570EC" w:rsidP="00705E59">
      <w:pPr>
        <w:spacing w:line="360" w:lineRule="auto"/>
        <w:ind w:firstLineChars="200" w:firstLine="482"/>
        <w:rPr>
          <w:rFonts w:hint="eastAsia"/>
          <w:b/>
          <w:color w:val="000000"/>
          <w:sz w:val="24"/>
          <w:szCs w:val="24"/>
        </w:rPr>
      </w:pPr>
      <w:r w:rsidRPr="00705E59">
        <w:rPr>
          <w:rFonts w:hint="eastAsia"/>
          <w:b/>
          <w:color w:val="000000"/>
          <w:sz w:val="24"/>
          <w:szCs w:val="24"/>
        </w:rPr>
        <w:t>（三）财务预算及说明</w:t>
      </w:r>
    </w:p>
    <w:p w:rsidR="00EF45C1" w:rsidRPr="00705E59" w:rsidRDefault="006570EC" w:rsidP="00705E59">
      <w:pPr>
        <w:spacing w:line="360" w:lineRule="auto"/>
        <w:ind w:firstLineChars="200" w:firstLine="480"/>
        <w:rPr>
          <w:rFonts w:hint="eastAsia"/>
          <w:color w:val="000000"/>
          <w:sz w:val="24"/>
          <w:szCs w:val="24"/>
        </w:rPr>
      </w:pPr>
      <w:r w:rsidRPr="00705E59">
        <w:rPr>
          <w:rFonts w:hint="eastAsia"/>
          <w:color w:val="000000"/>
          <w:sz w:val="24"/>
          <w:szCs w:val="24"/>
        </w:rPr>
        <w:t>根据公司</w:t>
      </w:r>
      <w:r w:rsidRPr="00705E59">
        <w:rPr>
          <w:rFonts w:hint="eastAsia"/>
          <w:color w:val="000000"/>
          <w:sz w:val="24"/>
          <w:szCs w:val="24"/>
        </w:rPr>
        <w:t>2023</w:t>
      </w:r>
      <w:r w:rsidRPr="00705E59">
        <w:rPr>
          <w:rFonts w:hint="eastAsia"/>
          <w:color w:val="000000"/>
          <w:sz w:val="24"/>
          <w:szCs w:val="24"/>
        </w:rPr>
        <w:t>年度财务决算情况及</w:t>
      </w:r>
      <w:r w:rsidRPr="00705E59">
        <w:rPr>
          <w:rFonts w:hint="eastAsia"/>
          <w:color w:val="000000"/>
          <w:sz w:val="24"/>
          <w:szCs w:val="24"/>
        </w:rPr>
        <w:t>2024</w:t>
      </w:r>
      <w:r w:rsidRPr="00705E59">
        <w:rPr>
          <w:rFonts w:hint="eastAsia"/>
          <w:color w:val="000000"/>
          <w:sz w:val="24"/>
          <w:szCs w:val="24"/>
        </w:rPr>
        <w:t>年度公司战略目标、业务经营和市场拓展计划，在考虑经济环境、市场竞争等多种不确定因素的基础上，经过公司管理层研究讨论，编制了公司</w:t>
      </w:r>
      <w:r w:rsidRPr="00705E59">
        <w:rPr>
          <w:rFonts w:hint="eastAsia"/>
          <w:color w:val="000000"/>
          <w:sz w:val="24"/>
          <w:szCs w:val="24"/>
        </w:rPr>
        <w:t>2024</w:t>
      </w:r>
      <w:r w:rsidRPr="00705E59">
        <w:rPr>
          <w:rFonts w:hint="eastAsia"/>
          <w:color w:val="000000"/>
          <w:sz w:val="24"/>
          <w:szCs w:val="24"/>
        </w:rPr>
        <w:t>年度财务预算方案如下：</w:t>
      </w:r>
      <w:r w:rsidRPr="00705E59">
        <w:rPr>
          <w:rFonts w:hint="eastAsia"/>
          <w:color w:val="000000"/>
          <w:sz w:val="24"/>
          <w:szCs w:val="24"/>
        </w:rPr>
        <w:t>2024</w:t>
      </w:r>
      <w:r w:rsidRPr="00705E59">
        <w:rPr>
          <w:rFonts w:hint="eastAsia"/>
          <w:color w:val="000000"/>
          <w:sz w:val="24"/>
          <w:szCs w:val="24"/>
        </w:rPr>
        <w:t>年度预计收入及利润较</w:t>
      </w:r>
      <w:r w:rsidRPr="00705E59">
        <w:rPr>
          <w:rFonts w:hint="eastAsia"/>
          <w:color w:val="000000"/>
          <w:sz w:val="24"/>
          <w:szCs w:val="24"/>
        </w:rPr>
        <w:t>2023</w:t>
      </w:r>
      <w:r w:rsidRPr="00705E59">
        <w:rPr>
          <w:rFonts w:hint="eastAsia"/>
          <w:color w:val="000000"/>
          <w:sz w:val="24"/>
          <w:szCs w:val="24"/>
        </w:rPr>
        <w:t>年保持稳定增长。该目标并不代表公司对</w:t>
      </w:r>
      <w:r w:rsidRPr="00705E59">
        <w:rPr>
          <w:rFonts w:hint="eastAsia"/>
          <w:color w:val="000000"/>
          <w:sz w:val="24"/>
          <w:szCs w:val="24"/>
        </w:rPr>
        <w:t>2024</w:t>
      </w:r>
      <w:r w:rsidRPr="00705E59">
        <w:rPr>
          <w:rFonts w:hint="eastAsia"/>
          <w:color w:val="000000"/>
          <w:sz w:val="24"/>
          <w:szCs w:val="24"/>
        </w:rPr>
        <w:t>年度的盈利预测，能否实现取决于市场、政策等多重因素影响，存在不确定性。</w:t>
      </w:r>
    </w:p>
    <w:p w:rsidR="0018614B" w:rsidRPr="00705E59" w:rsidRDefault="0018614B" w:rsidP="00705E59">
      <w:pPr>
        <w:spacing w:line="360" w:lineRule="auto"/>
        <w:jc w:val="right"/>
        <w:rPr>
          <w:color w:val="000000"/>
          <w:sz w:val="24"/>
          <w:szCs w:val="24"/>
        </w:rPr>
      </w:pPr>
    </w:p>
    <w:p w:rsidR="00126888" w:rsidRPr="00705E59" w:rsidRDefault="00126888" w:rsidP="00705E59">
      <w:pPr>
        <w:spacing w:line="360" w:lineRule="auto"/>
        <w:jc w:val="right"/>
        <w:rPr>
          <w:color w:val="000000"/>
          <w:sz w:val="24"/>
          <w:szCs w:val="24"/>
        </w:rPr>
      </w:pPr>
    </w:p>
    <w:p w:rsidR="00126888" w:rsidRPr="00705E59" w:rsidRDefault="00126888" w:rsidP="00705E59">
      <w:pPr>
        <w:spacing w:line="360" w:lineRule="auto"/>
        <w:jc w:val="right"/>
        <w:rPr>
          <w:rFonts w:hint="eastAsia"/>
          <w:color w:val="000000"/>
          <w:sz w:val="24"/>
          <w:szCs w:val="24"/>
        </w:rPr>
      </w:pPr>
    </w:p>
    <w:p w:rsidR="0018614B" w:rsidRPr="00705E59" w:rsidRDefault="0018614B" w:rsidP="00705E59">
      <w:pPr>
        <w:spacing w:line="360" w:lineRule="auto"/>
        <w:ind w:right="-52"/>
        <w:jc w:val="right"/>
        <w:rPr>
          <w:rFonts w:hint="eastAsia"/>
          <w:color w:val="000000"/>
          <w:sz w:val="24"/>
          <w:szCs w:val="24"/>
        </w:rPr>
      </w:pPr>
      <w:r w:rsidRPr="00705E59">
        <w:rPr>
          <w:color w:val="000000"/>
          <w:sz w:val="24"/>
          <w:szCs w:val="24"/>
        </w:rPr>
        <w:t>渤海水业股份有限公司</w:t>
      </w:r>
    </w:p>
    <w:p w:rsidR="0018614B" w:rsidRPr="00705E59" w:rsidRDefault="0018614B" w:rsidP="00705E59">
      <w:pPr>
        <w:tabs>
          <w:tab w:val="left" w:pos="8222"/>
          <w:tab w:val="left" w:pos="8312"/>
        </w:tabs>
        <w:spacing w:line="360" w:lineRule="auto"/>
        <w:ind w:right="90"/>
        <w:jc w:val="right"/>
        <w:rPr>
          <w:color w:val="000000"/>
          <w:sz w:val="24"/>
          <w:szCs w:val="24"/>
        </w:rPr>
      </w:pPr>
      <w:r w:rsidRPr="00705E59">
        <w:rPr>
          <w:color w:val="000000"/>
          <w:sz w:val="24"/>
          <w:szCs w:val="24"/>
        </w:rPr>
        <w:t>202</w:t>
      </w:r>
      <w:r w:rsidR="0084087C" w:rsidRPr="00705E59">
        <w:rPr>
          <w:rFonts w:hint="eastAsia"/>
          <w:color w:val="000000"/>
          <w:sz w:val="24"/>
          <w:szCs w:val="24"/>
        </w:rPr>
        <w:t>4</w:t>
      </w:r>
      <w:r w:rsidRPr="00705E59">
        <w:rPr>
          <w:color w:val="000000"/>
          <w:sz w:val="24"/>
          <w:szCs w:val="24"/>
        </w:rPr>
        <w:t>年</w:t>
      </w:r>
      <w:r w:rsidRPr="00705E59">
        <w:rPr>
          <w:color w:val="000000"/>
          <w:sz w:val="24"/>
          <w:szCs w:val="24"/>
        </w:rPr>
        <w:t>4</w:t>
      </w:r>
      <w:r w:rsidRPr="00705E59">
        <w:rPr>
          <w:color w:val="000000"/>
          <w:sz w:val="24"/>
          <w:szCs w:val="24"/>
        </w:rPr>
        <w:t>月</w:t>
      </w:r>
      <w:r w:rsidR="00CC40D7" w:rsidRPr="00705E59">
        <w:rPr>
          <w:rFonts w:hint="eastAsia"/>
          <w:color w:val="000000"/>
          <w:sz w:val="24"/>
          <w:szCs w:val="24"/>
        </w:rPr>
        <w:t>2</w:t>
      </w:r>
      <w:r w:rsidR="00CC40D7" w:rsidRPr="00705E59">
        <w:rPr>
          <w:color w:val="000000"/>
          <w:sz w:val="24"/>
          <w:szCs w:val="24"/>
        </w:rPr>
        <w:t>9</w:t>
      </w:r>
      <w:r w:rsidRPr="00705E59">
        <w:rPr>
          <w:color w:val="000000"/>
          <w:sz w:val="24"/>
          <w:szCs w:val="24"/>
        </w:rPr>
        <w:t>日</w:t>
      </w:r>
    </w:p>
    <w:sectPr w:rsidR="0018614B" w:rsidRPr="00705E59" w:rsidSect="00CA04EE">
      <w:footerReference w:type="default" r:id="rId7"/>
      <w:pgSz w:w="11906" w:h="16838" w:code="9"/>
      <w:pgMar w:top="1440" w:right="1800" w:bottom="1440" w:left="1800" w:header="720" w:footer="720"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35" w:rsidRDefault="00C10935" w:rsidP="00093881">
      <w:r>
        <w:separator/>
      </w:r>
    </w:p>
  </w:endnote>
  <w:endnote w:type="continuationSeparator" w:id="0">
    <w:p w:rsidR="00C10935" w:rsidRDefault="00C10935" w:rsidP="0009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80" w:rsidRDefault="00496980">
    <w:pPr>
      <w:pStyle w:val="aa"/>
      <w:jc w:val="center"/>
    </w:pPr>
    <w:r>
      <w:fldChar w:fldCharType="begin"/>
    </w:r>
    <w:r>
      <w:instrText>PAGE   \* MERGEFORMAT</w:instrText>
    </w:r>
    <w:r>
      <w:fldChar w:fldCharType="separate"/>
    </w:r>
    <w:r w:rsidR="00E17704" w:rsidRPr="00E17704">
      <w:rPr>
        <w:noProof/>
        <w:lang w:val="zh-CN"/>
      </w:rPr>
      <w:t>1</w:t>
    </w:r>
    <w:r>
      <w:fldChar w:fldCharType="end"/>
    </w:r>
  </w:p>
  <w:p w:rsidR="00496980" w:rsidRDefault="004969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35" w:rsidRDefault="00C10935" w:rsidP="00093881">
      <w:r>
        <w:separator/>
      </w:r>
    </w:p>
  </w:footnote>
  <w:footnote w:type="continuationSeparator" w:id="0">
    <w:p w:rsidR="00C10935" w:rsidRDefault="00C10935" w:rsidP="0009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76CC6"/>
    <w:multiLevelType w:val="singleLevel"/>
    <w:tmpl w:val="58C76CC6"/>
    <w:lvl w:ilvl="0">
      <w:start w:val="1"/>
      <w:numFmt w:val="decimal"/>
      <w:suff w:val="nothing"/>
      <w:lvlText w:val="（%1）"/>
      <w:lvlJc w:val="left"/>
    </w:lvl>
  </w:abstractNum>
  <w:abstractNum w:abstractNumId="1" w15:restartNumberingAfterBreak="0">
    <w:nsid w:val="58C76D46"/>
    <w:multiLevelType w:val="singleLevel"/>
    <w:tmpl w:val="58C76D46"/>
    <w:lvl w:ilvl="0">
      <w:start w:val="1"/>
      <w:numFmt w:val="chineseCounting"/>
      <w:suff w:val="space"/>
      <w:lvlText w:val="（%1）"/>
      <w:lvlJc w:val="left"/>
    </w:lvl>
  </w:abstractNum>
  <w:abstractNum w:abstractNumId="2" w15:restartNumberingAfterBreak="0">
    <w:nsid w:val="58C78A71"/>
    <w:multiLevelType w:val="singleLevel"/>
    <w:tmpl w:val="58C78A71"/>
    <w:lvl w:ilvl="0">
      <w:start w:val="1"/>
      <w:numFmt w:val="decimal"/>
      <w:suff w:val="nothing"/>
      <w:lvlText w:val="（%1）"/>
      <w:lvlJc w:val="left"/>
    </w:lvl>
  </w:abstractNum>
  <w:abstractNum w:abstractNumId="3" w15:restartNumberingAfterBreak="0">
    <w:nsid w:val="58C8BD19"/>
    <w:multiLevelType w:val="singleLevel"/>
    <w:tmpl w:val="58C8BD19"/>
    <w:lvl w:ilvl="0">
      <w:start w:val="2"/>
      <w:numFmt w:val="chineseCounting"/>
      <w:suff w:val="nothing"/>
      <w:lvlText w:val="（%1）"/>
      <w:lvlJc w:val="left"/>
    </w:lvl>
  </w:abstractNum>
  <w:abstractNum w:abstractNumId="4" w15:restartNumberingAfterBreak="0">
    <w:nsid w:val="58C8BDB1"/>
    <w:multiLevelType w:val="singleLevel"/>
    <w:tmpl w:val="58C8BDB1"/>
    <w:lvl w:ilvl="0">
      <w:start w:val="1"/>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31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41"/>
    <w:rsid w:val="0000075C"/>
    <w:rsid w:val="00030C39"/>
    <w:rsid w:val="0003539C"/>
    <w:rsid w:val="00040B19"/>
    <w:rsid w:val="000462B1"/>
    <w:rsid w:val="00054A5E"/>
    <w:rsid w:val="00055E86"/>
    <w:rsid w:val="00067F5A"/>
    <w:rsid w:val="000837B2"/>
    <w:rsid w:val="0008762A"/>
    <w:rsid w:val="00087F6F"/>
    <w:rsid w:val="00093881"/>
    <w:rsid w:val="000A05BC"/>
    <w:rsid w:val="000A13CD"/>
    <w:rsid w:val="000A30BE"/>
    <w:rsid w:val="000A6D07"/>
    <w:rsid w:val="000A75D1"/>
    <w:rsid w:val="000C05FA"/>
    <w:rsid w:val="000C279A"/>
    <w:rsid w:val="000D7591"/>
    <w:rsid w:val="000F0B5C"/>
    <w:rsid w:val="00112165"/>
    <w:rsid w:val="001170FD"/>
    <w:rsid w:val="00126888"/>
    <w:rsid w:val="001458BA"/>
    <w:rsid w:val="0016001E"/>
    <w:rsid w:val="00160212"/>
    <w:rsid w:val="00165C8C"/>
    <w:rsid w:val="00172A27"/>
    <w:rsid w:val="001767C7"/>
    <w:rsid w:val="00185879"/>
    <w:rsid w:val="0018614B"/>
    <w:rsid w:val="001A1A28"/>
    <w:rsid w:val="001A3500"/>
    <w:rsid w:val="001A629A"/>
    <w:rsid w:val="001C1F0B"/>
    <w:rsid w:val="001C2150"/>
    <w:rsid w:val="001C2834"/>
    <w:rsid w:val="001F0960"/>
    <w:rsid w:val="001F20AC"/>
    <w:rsid w:val="001F2265"/>
    <w:rsid w:val="00207408"/>
    <w:rsid w:val="00214B16"/>
    <w:rsid w:val="00225C19"/>
    <w:rsid w:val="00237DBE"/>
    <w:rsid w:val="00244C84"/>
    <w:rsid w:val="00256B7A"/>
    <w:rsid w:val="0026113E"/>
    <w:rsid w:val="002638E0"/>
    <w:rsid w:val="00267616"/>
    <w:rsid w:val="00270D20"/>
    <w:rsid w:val="002729A4"/>
    <w:rsid w:val="00272B6B"/>
    <w:rsid w:val="00274389"/>
    <w:rsid w:val="00282D73"/>
    <w:rsid w:val="00287610"/>
    <w:rsid w:val="00291255"/>
    <w:rsid w:val="00293A00"/>
    <w:rsid w:val="0029594F"/>
    <w:rsid w:val="002962F5"/>
    <w:rsid w:val="002A7E58"/>
    <w:rsid w:val="002B05DA"/>
    <w:rsid w:val="002C4E29"/>
    <w:rsid w:val="002C51E9"/>
    <w:rsid w:val="002D63EB"/>
    <w:rsid w:val="002D6477"/>
    <w:rsid w:val="002E69CE"/>
    <w:rsid w:val="002F4810"/>
    <w:rsid w:val="003000D6"/>
    <w:rsid w:val="00301118"/>
    <w:rsid w:val="00302AD2"/>
    <w:rsid w:val="00345FF9"/>
    <w:rsid w:val="0035164D"/>
    <w:rsid w:val="00351B9E"/>
    <w:rsid w:val="00372F82"/>
    <w:rsid w:val="003812FF"/>
    <w:rsid w:val="00383776"/>
    <w:rsid w:val="003923D0"/>
    <w:rsid w:val="00393442"/>
    <w:rsid w:val="0039535F"/>
    <w:rsid w:val="003A6F97"/>
    <w:rsid w:val="003C1841"/>
    <w:rsid w:val="003C64B3"/>
    <w:rsid w:val="0041361B"/>
    <w:rsid w:val="00414CC7"/>
    <w:rsid w:val="00420766"/>
    <w:rsid w:val="00424EC3"/>
    <w:rsid w:val="0042610A"/>
    <w:rsid w:val="004324A7"/>
    <w:rsid w:val="00434897"/>
    <w:rsid w:val="00441885"/>
    <w:rsid w:val="00461EC4"/>
    <w:rsid w:val="00465D8E"/>
    <w:rsid w:val="00470429"/>
    <w:rsid w:val="004802BF"/>
    <w:rsid w:val="00487569"/>
    <w:rsid w:val="00496980"/>
    <w:rsid w:val="004B1188"/>
    <w:rsid w:val="004B5384"/>
    <w:rsid w:val="004B6709"/>
    <w:rsid w:val="004B6971"/>
    <w:rsid w:val="004D4EC7"/>
    <w:rsid w:val="004E4D83"/>
    <w:rsid w:val="00504767"/>
    <w:rsid w:val="0050587B"/>
    <w:rsid w:val="00515FCA"/>
    <w:rsid w:val="00521159"/>
    <w:rsid w:val="00521B42"/>
    <w:rsid w:val="00521B6F"/>
    <w:rsid w:val="00524F94"/>
    <w:rsid w:val="0052720D"/>
    <w:rsid w:val="0053305D"/>
    <w:rsid w:val="00544E4C"/>
    <w:rsid w:val="005549E5"/>
    <w:rsid w:val="00555C6E"/>
    <w:rsid w:val="00557430"/>
    <w:rsid w:val="00562388"/>
    <w:rsid w:val="0057606D"/>
    <w:rsid w:val="005762B1"/>
    <w:rsid w:val="00585B8A"/>
    <w:rsid w:val="00591A33"/>
    <w:rsid w:val="005C0485"/>
    <w:rsid w:val="005C4C8F"/>
    <w:rsid w:val="005D6BAF"/>
    <w:rsid w:val="005D7236"/>
    <w:rsid w:val="005E722B"/>
    <w:rsid w:val="00601F7D"/>
    <w:rsid w:val="006039F1"/>
    <w:rsid w:val="0061791C"/>
    <w:rsid w:val="006225BB"/>
    <w:rsid w:val="00626BB9"/>
    <w:rsid w:val="006348C3"/>
    <w:rsid w:val="006564C2"/>
    <w:rsid w:val="00656DC2"/>
    <w:rsid w:val="006570EC"/>
    <w:rsid w:val="00666E25"/>
    <w:rsid w:val="00696447"/>
    <w:rsid w:val="006A6724"/>
    <w:rsid w:val="006B4780"/>
    <w:rsid w:val="006C1B59"/>
    <w:rsid w:val="006D20B4"/>
    <w:rsid w:val="006D51E7"/>
    <w:rsid w:val="006E0B18"/>
    <w:rsid w:val="007028F0"/>
    <w:rsid w:val="00705E59"/>
    <w:rsid w:val="00715161"/>
    <w:rsid w:val="00723B25"/>
    <w:rsid w:val="00727824"/>
    <w:rsid w:val="007318E9"/>
    <w:rsid w:val="00731957"/>
    <w:rsid w:val="00733671"/>
    <w:rsid w:val="00733F2D"/>
    <w:rsid w:val="00734ACB"/>
    <w:rsid w:val="00734AD6"/>
    <w:rsid w:val="00734EB5"/>
    <w:rsid w:val="00740311"/>
    <w:rsid w:val="00743A4F"/>
    <w:rsid w:val="0075164A"/>
    <w:rsid w:val="00756894"/>
    <w:rsid w:val="0076048B"/>
    <w:rsid w:val="00761FBF"/>
    <w:rsid w:val="007856EC"/>
    <w:rsid w:val="00786D97"/>
    <w:rsid w:val="007A277B"/>
    <w:rsid w:val="007B2CA9"/>
    <w:rsid w:val="007D3A40"/>
    <w:rsid w:val="007E0B35"/>
    <w:rsid w:val="007F3347"/>
    <w:rsid w:val="007F62DA"/>
    <w:rsid w:val="0080507B"/>
    <w:rsid w:val="0080729F"/>
    <w:rsid w:val="00822DF9"/>
    <w:rsid w:val="00826D43"/>
    <w:rsid w:val="00833256"/>
    <w:rsid w:val="00834F6A"/>
    <w:rsid w:val="0084087C"/>
    <w:rsid w:val="00841BA1"/>
    <w:rsid w:val="008433F5"/>
    <w:rsid w:val="008517AE"/>
    <w:rsid w:val="00871601"/>
    <w:rsid w:val="00875BE6"/>
    <w:rsid w:val="00876842"/>
    <w:rsid w:val="00883126"/>
    <w:rsid w:val="008939E2"/>
    <w:rsid w:val="00897973"/>
    <w:rsid w:val="008C15DC"/>
    <w:rsid w:val="008D123C"/>
    <w:rsid w:val="008D1335"/>
    <w:rsid w:val="008D5BC7"/>
    <w:rsid w:val="009042A3"/>
    <w:rsid w:val="00907D52"/>
    <w:rsid w:val="00921656"/>
    <w:rsid w:val="00922779"/>
    <w:rsid w:val="009267EE"/>
    <w:rsid w:val="00926C7E"/>
    <w:rsid w:val="00931722"/>
    <w:rsid w:val="00932ADE"/>
    <w:rsid w:val="009725F2"/>
    <w:rsid w:val="009764AF"/>
    <w:rsid w:val="00982268"/>
    <w:rsid w:val="00986CBF"/>
    <w:rsid w:val="00987746"/>
    <w:rsid w:val="009A3E77"/>
    <w:rsid w:val="009B0626"/>
    <w:rsid w:val="009B0F71"/>
    <w:rsid w:val="009D19A5"/>
    <w:rsid w:val="009F2E65"/>
    <w:rsid w:val="00A01C17"/>
    <w:rsid w:val="00A11162"/>
    <w:rsid w:val="00A4130B"/>
    <w:rsid w:val="00A42201"/>
    <w:rsid w:val="00A65776"/>
    <w:rsid w:val="00A6649F"/>
    <w:rsid w:val="00A9188A"/>
    <w:rsid w:val="00A91DD7"/>
    <w:rsid w:val="00AA1846"/>
    <w:rsid w:val="00AC2F5C"/>
    <w:rsid w:val="00AC63E1"/>
    <w:rsid w:val="00AD0550"/>
    <w:rsid w:val="00AD3597"/>
    <w:rsid w:val="00AD4CCC"/>
    <w:rsid w:val="00AE6EC3"/>
    <w:rsid w:val="00B038FD"/>
    <w:rsid w:val="00B03F6E"/>
    <w:rsid w:val="00B062A3"/>
    <w:rsid w:val="00B107B6"/>
    <w:rsid w:val="00B23F62"/>
    <w:rsid w:val="00B265F0"/>
    <w:rsid w:val="00B3622F"/>
    <w:rsid w:val="00B61645"/>
    <w:rsid w:val="00B61FB3"/>
    <w:rsid w:val="00B63A27"/>
    <w:rsid w:val="00B71964"/>
    <w:rsid w:val="00B758B8"/>
    <w:rsid w:val="00B774A5"/>
    <w:rsid w:val="00B90BF5"/>
    <w:rsid w:val="00B93F8D"/>
    <w:rsid w:val="00BA0559"/>
    <w:rsid w:val="00BA3396"/>
    <w:rsid w:val="00BA3E88"/>
    <w:rsid w:val="00BD3DD5"/>
    <w:rsid w:val="00C10935"/>
    <w:rsid w:val="00C110AF"/>
    <w:rsid w:val="00C11C9D"/>
    <w:rsid w:val="00C12CBA"/>
    <w:rsid w:val="00C23B7D"/>
    <w:rsid w:val="00C30811"/>
    <w:rsid w:val="00C30EB0"/>
    <w:rsid w:val="00C310D1"/>
    <w:rsid w:val="00C357B6"/>
    <w:rsid w:val="00C42640"/>
    <w:rsid w:val="00C47467"/>
    <w:rsid w:val="00C634C9"/>
    <w:rsid w:val="00C720B6"/>
    <w:rsid w:val="00C729A7"/>
    <w:rsid w:val="00C76BE5"/>
    <w:rsid w:val="00C872DE"/>
    <w:rsid w:val="00C87601"/>
    <w:rsid w:val="00C9283F"/>
    <w:rsid w:val="00CA04EE"/>
    <w:rsid w:val="00CA290C"/>
    <w:rsid w:val="00CB43BF"/>
    <w:rsid w:val="00CB6586"/>
    <w:rsid w:val="00CC2714"/>
    <w:rsid w:val="00CC40D7"/>
    <w:rsid w:val="00CC500E"/>
    <w:rsid w:val="00CC7D18"/>
    <w:rsid w:val="00CD3F1C"/>
    <w:rsid w:val="00CD5795"/>
    <w:rsid w:val="00CD5A05"/>
    <w:rsid w:val="00CE2835"/>
    <w:rsid w:val="00CF377B"/>
    <w:rsid w:val="00D009D7"/>
    <w:rsid w:val="00D263B5"/>
    <w:rsid w:val="00D3474E"/>
    <w:rsid w:val="00D40112"/>
    <w:rsid w:val="00D55BA9"/>
    <w:rsid w:val="00D55C22"/>
    <w:rsid w:val="00D7028F"/>
    <w:rsid w:val="00D71774"/>
    <w:rsid w:val="00D7667A"/>
    <w:rsid w:val="00D778A9"/>
    <w:rsid w:val="00D8698D"/>
    <w:rsid w:val="00D94323"/>
    <w:rsid w:val="00DC2852"/>
    <w:rsid w:val="00DC5F22"/>
    <w:rsid w:val="00DD07EE"/>
    <w:rsid w:val="00DD6611"/>
    <w:rsid w:val="00DE72C3"/>
    <w:rsid w:val="00DF2DAD"/>
    <w:rsid w:val="00DF428E"/>
    <w:rsid w:val="00E17704"/>
    <w:rsid w:val="00E201DA"/>
    <w:rsid w:val="00E4598B"/>
    <w:rsid w:val="00E929BE"/>
    <w:rsid w:val="00EB5454"/>
    <w:rsid w:val="00EC1492"/>
    <w:rsid w:val="00EC5B17"/>
    <w:rsid w:val="00EF45C1"/>
    <w:rsid w:val="00EF64B7"/>
    <w:rsid w:val="00F018A5"/>
    <w:rsid w:val="00F03DD9"/>
    <w:rsid w:val="00F22B59"/>
    <w:rsid w:val="00F23461"/>
    <w:rsid w:val="00F254AC"/>
    <w:rsid w:val="00F53A7F"/>
    <w:rsid w:val="00F56E31"/>
    <w:rsid w:val="00F663B8"/>
    <w:rsid w:val="00F74CB6"/>
    <w:rsid w:val="00F773C3"/>
    <w:rsid w:val="00F862E9"/>
    <w:rsid w:val="00FA1CF7"/>
    <w:rsid w:val="00FA3755"/>
    <w:rsid w:val="00FB6E4A"/>
    <w:rsid w:val="00FC1BD1"/>
    <w:rsid w:val="00FD0559"/>
    <w:rsid w:val="00FF5D82"/>
    <w:rsid w:val="032B4A6B"/>
    <w:rsid w:val="04715A16"/>
    <w:rsid w:val="0961570C"/>
    <w:rsid w:val="0A5A3268"/>
    <w:rsid w:val="0BFE15BD"/>
    <w:rsid w:val="177D6A8C"/>
    <w:rsid w:val="1CE333A6"/>
    <w:rsid w:val="1D6365C3"/>
    <w:rsid w:val="258D0DEE"/>
    <w:rsid w:val="26C3300D"/>
    <w:rsid w:val="283F6B85"/>
    <w:rsid w:val="28401514"/>
    <w:rsid w:val="2AD47D9D"/>
    <w:rsid w:val="2AE02EDC"/>
    <w:rsid w:val="35C502A3"/>
    <w:rsid w:val="3830554B"/>
    <w:rsid w:val="3F380C32"/>
    <w:rsid w:val="3F6E168E"/>
    <w:rsid w:val="3FA22394"/>
    <w:rsid w:val="44CD5CD2"/>
    <w:rsid w:val="468A4215"/>
    <w:rsid w:val="52AB1893"/>
    <w:rsid w:val="5CB231E0"/>
    <w:rsid w:val="5CE65D20"/>
    <w:rsid w:val="5FAB2866"/>
    <w:rsid w:val="624D3278"/>
    <w:rsid w:val="674F2D41"/>
    <w:rsid w:val="6CCD7ADF"/>
    <w:rsid w:val="74FD633D"/>
    <w:rsid w:val="75854C2A"/>
    <w:rsid w:val="798875CA"/>
    <w:rsid w:val="7AFD5317"/>
    <w:rsid w:val="7D35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D5EE4A-BDFF-4DEC-B97A-F717AFB2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a4">
    <w:name w:val="批注主题 字符"/>
    <w:link w:val="a5"/>
    <w:rPr>
      <w:b/>
      <w:bCs/>
      <w:kern w:val="2"/>
      <w:sz w:val="21"/>
    </w:rPr>
  </w:style>
  <w:style w:type="character" w:customStyle="1" w:styleId="a6">
    <w:name w:val="批注文字 字符"/>
    <w:link w:val="a7"/>
    <w:rPr>
      <w:kern w:val="2"/>
      <w:sz w:val="21"/>
    </w:rPr>
  </w:style>
  <w:style w:type="character" w:customStyle="1" w:styleId="font31">
    <w:name w:val="font31"/>
    <w:qFormat/>
    <w:rPr>
      <w:rFonts w:ascii="宋体" w:eastAsia="宋体" w:hAnsi="宋体" w:cs="宋体" w:hint="eastAsia"/>
      <w:color w:val="000000"/>
      <w:sz w:val="20"/>
      <w:szCs w:val="20"/>
      <w:u w:val="none"/>
    </w:rPr>
  </w:style>
  <w:style w:type="character" w:customStyle="1" w:styleId="a8">
    <w:name w:val="批注框文本 字符"/>
    <w:link w:val="a9"/>
    <w:rPr>
      <w:kern w:val="2"/>
      <w:sz w:val="18"/>
      <w:szCs w:val="18"/>
    </w:rPr>
  </w:style>
  <w:style w:type="paragraph" w:styleId="a7">
    <w:name w:val="annotation text"/>
    <w:basedOn w:val="a"/>
    <w:link w:val="a6"/>
    <w:pPr>
      <w:jc w:val="left"/>
    </w:pPr>
  </w:style>
  <w:style w:type="paragraph" w:styleId="a5">
    <w:name w:val="annotation subject"/>
    <w:basedOn w:val="a7"/>
    <w:next w:val="a7"/>
    <w:link w:val="a4"/>
    <w:rPr>
      <w:b/>
      <w:bCs/>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alloon Text"/>
    <w:basedOn w:val="a"/>
    <w:link w:val="a8"/>
    <w:rPr>
      <w:sz w:val="18"/>
      <w:szCs w:val="18"/>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character" w:customStyle="1" w:styleId="ab">
    <w:name w:val="页脚 字符"/>
    <w:link w:val="aa"/>
    <w:uiPriority w:val="99"/>
    <w:rsid w:val="00FC1BD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3050">
      <w:bodyDiv w:val="1"/>
      <w:marLeft w:val="0"/>
      <w:marRight w:val="0"/>
      <w:marTop w:val="0"/>
      <w:marBottom w:val="0"/>
      <w:divBdr>
        <w:top w:val="none" w:sz="0" w:space="0" w:color="auto"/>
        <w:left w:val="none" w:sz="0" w:space="0" w:color="auto"/>
        <w:bottom w:val="none" w:sz="0" w:space="0" w:color="auto"/>
        <w:right w:val="none" w:sz="0" w:space="0" w:color="auto"/>
      </w:divBdr>
    </w:div>
    <w:div w:id="602684467">
      <w:bodyDiv w:val="1"/>
      <w:marLeft w:val="0"/>
      <w:marRight w:val="0"/>
      <w:marTop w:val="0"/>
      <w:marBottom w:val="0"/>
      <w:divBdr>
        <w:top w:val="none" w:sz="0" w:space="0" w:color="auto"/>
        <w:left w:val="none" w:sz="0" w:space="0" w:color="auto"/>
        <w:bottom w:val="none" w:sz="0" w:space="0" w:color="auto"/>
        <w:right w:val="none" w:sz="0" w:space="0" w:color="auto"/>
      </w:divBdr>
    </w:div>
    <w:div w:id="1202672059">
      <w:bodyDiv w:val="1"/>
      <w:marLeft w:val="0"/>
      <w:marRight w:val="0"/>
      <w:marTop w:val="0"/>
      <w:marBottom w:val="0"/>
      <w:divBdr>
        <w:top w:val="none" w:sz="0" w:space="0" w:color="auto"/>
        <w:left w:val="none" w:sz="0" w:space="0" w:color="auto"/>
        <w:bottom w:val="none" w:sz="0" w:space="0" w:color="auto"/>
        <w:right w:val="none" w:sz="0" w:space="0" w:color="auto"/>
      </w:divBdr>
    </w:div>
    <w:div w:id="1400442098">
      <w:bodyDiv w:val="1"/>
      <w:marLeft w:val="0"/>
      <w:marRight w:val="0"/>
      <w:marTop w:val="0"/>
      <w:marBottom w:val="0"/>
      <w:divBdr>
        <w:top w:val="none" w:sz="0" w:space="0" w:color="auto"/>
        <w:left w:val="none" w:sz="0" w:space="0" w:color="auto"/>
        <w:bottom w:val="none" w:sz="0" w:space="0" w:color="auto"/>
        <w:right w:val="none" w:sz="0" w:space="0" w:color="auto"/>
      </w:divBdr>
    </w:div>
    <w:div w:id="1414473008">
      <w:bodyDiv w:val="1"/>
      <w:marLeft w:val="0"/>
      <w:marRight w:val="0"/>
      <w:marTop w:val="0"/>
      <w:marBottom w:val="0"/>
      <w:divBdr>
        <w:top w:val="none" w:sz="0" w:space="0" w:color="auto"/>
        <w:left w:val="none" w:sz="0" w:space="0" w:color="auto"/>
        <w:bottom w:val="none" w:sz="0" w:space="0" w:color="auto"/>
        <w:right w:val="none" w:sz="0" w:space="0" w:color="auto"/>
      </w:divBdr>
    </w:div>
    <w:div w:id="1708139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2856</Characters>
  <Application>Microsoft Office Word</Application>
  <DocSecurity>0</DocSecurity>
  <Lines>23</Lines>
  <Paragraphs>6</Paragraphs>
  <ScaleCrop>false</ScaleCrop>
  <Company>微软中国</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cp:lastModifiedBy>王梓</cp:lastModifiedBy>
  <cp:revision>2</cp:revision>
  <cp:lastPrinted>2024-04-18T05:56:00Z</cp:lastPrinted>
  <dcterms:created xsi:type="dcterms:W3CDTF">2024-04-29T08:25:00Z</dcterms:created>
  <dcterms:modified xsi:type="dcterms:W3CDTF">2024-04-29T08:25:00Z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